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4545D" w14:textId="77777777" w:rsidR="00137E4E" w:rsidRPr="00E154EC" w:rsidRDefault="00E154EC" w:rsidP="009E31B7">
      <w:pPr>
        <w:pStyle w:val="Titre"/>
        <w:pBdr>
          <w:bottom w:val="single" w:sz="12" w:space="9" w:color="B2A1C7"/>
        </w:pBdr>
        <w:spacing w:before="0" w:after="0"/>
        <w:rPr>
          <w:rFonts w:asciiTheme="minorHAnsi" w:hAnsiTheme="minorHAnsi"/>
          <w:b/>
          <w:bCs/>
        </w:rPr>
      </w:pPr>
      <w:r w:rsidRPr="00E154EC">
        <w:rPr>
          <w:rFonts w:asciiTheme="minorHAnsi" w:hAnsiTheme="minorHAnsi"/>
          <w:b/>
          <w:bCs/>
        </w:rPr>
        <w:t>Financements européens pertinents pour la transition écologique</w:t>
      </w:r>
      <w:r w:rsidR="00821E53">
        <w:rPr>
          <w:rFonts w:asciiTheme="minorHAnsi" w:hAnsiTheme="minorHAnsi"/>
          <w:b/>
          <w:bCs/>
        </w:rPr>
        <w:t xml:space="preserve"> et énergétique</w:t>
      </w:r>
      <w:r w:rsidRPr="00E154EC">
        <w:rPr>
          <w:rFonts w:asciiTheme="minorHAnsi" w:hAnsiTheme="minorHAnsi"/>
          <w:b/>
          <w:bCs/>
        </w:rPr>
        <w:t xml:space="preserve"> dans le Grand Est</w:t>
      </w:r>
    </w:p>
    <w:p w14:paraId="41C53366" w14:textId="77777777" w:rsidR="00B26269" w:rsidRDefault="00B65059" w:rsidP="00B65059">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noProof/>
          <w:color w:val="403152"/>
          <w:sz w:val="40"/>
          <w:szCs w:val="40"/>
        </w:rPr>
        <w:drawing>
          <wp:inline distT="0" distB="0" distL="0" distR="0" wp14:anchorId="3296C3F5" wp14:editId="5CE850EA">
            <wp:extent cx="4084320" cy="1166710"/>
            <wp:effectExtent l="0" t="0" r="0" b="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a:blip r:embed="rId8"/>
                    <a:stretch>
                      <a:fillRect/>
                    </a:stretch>
                  </pic:blipFill>
                  <pic:spPr>
                    <a:xfrm>
                      <a:off x="0" y="0"/>
                      <a:ext cx="4114558" cy="1175348"/>
                    </a:xfrm>
                    <a:prstGeom prst="rect">
                      <a:avLst/>
                    </a:prstGeom>
                  </pic:spPr>
                </pic:pic>
              </a:graphicData>
            </a:graphic>
          </wp:inline>
        </w:drawing>
      </w:r>
    </w:p>
    <w:p w14:paraId="4551B210" w14:textId="77777777" w:rsidR="00B65059" w:rsidRPr="00931EB8" w:rsidRDefault="00511CA7" w:rsidP="00B65059">
      <w:pPr>
        <w:spacing w:before="240"/>
        <w:jc w:val="center"/>
        <w:rPr>
          <w:rFonts w:asciiTheme="minorHAnsi" w:eastAsia="Times New Roman" w:hAnsiTheme="minorHAnsi" w:cs="Arial"/>
          <w:b/>
          <w:bCs/>
          <w:smallCaps/>
          <w:color w:val="403152"/>
          <w:sz w:val="28"/>
          <w:szCs w:val="28"/>
        </w:rPr>
      </w:pPr>
      <w:r w:rsidRPr="00931EB8">
        <w:rPr>
          <w:rFonts w:asciiTheme="minorHAnsi" w:eastAsia="Times New Roman" w:hAnsiTheme="minorHAnsi" w:cs="Arial"/>
          <w:b/>
          <w:bCs/>
          <w:smallCaps/>
          <w:color w:val="403152"/>
          <w:sz w:val="28"/>
          <w:szCs w:val="28"/>
        </w:rPr>
        <w:t>Action-clef n°</w:t>
      </w:r>
      <w:r w:rsidR="00931EB8" w:rsidRPr="00931EB8">
        <w:rPr>
          <w:rFonts w:asciiTheme="minorHAnsi" w:eastAsia="Times New Roman" w:hAnsiTheme="minorHAnsi" w:cs="Arial"/>
          <w:b/>
          <w:bCs/>
          <w:smallCaps/>
          <w:color w:val="403152"/>
          <w:sz w:val="28"/>
          <w:szCs w:val="28"/>
        </w:rPr>
        <w:t>2</w:t>
      </w:r>
      <w:r w:rsidRPr="00931EB8">
        <w:rPr>
          <w:rFonts w:asciiTheme="minorHAnsi" w:eastAsia="Times New Roman" w:hAnsiTheme="minorHAnsi" w:cs="Arial"/>
          <w:b/>
          <w:bCs/>
          <w:smallCaps/>
          <w:color w:val="403152"/>
          <w:sz w:val="28"/>
          <w:szCs w:val="28"/>
        </w:rPr>
        <w:t xml:space="preserve"> – </w:t>
      </w:r>
      <w:r w:rsidR="00931EB8" w:rsidRPr="00931EB8">
        <w:rPr>
          <w:rFonts w:asciiTheme="minorHAnsi" w:eastAsia="Times New Roman" w:hAnsiTheme="minorHAnsi" w:cs="Arial"/>
          <w:b/>
          <w:bCs/>
          <w:smallCaps/>
          <w:color w:val="403152"/>
          <w:sz w:val="28"/>
          <w:szCs w:val="28"/>
        </w:rPr>
        <w:t>Coopération ent</w:t>
      </w:r>
      <w:r w:rsidR="00931EB8">
        <w:rPr>
          <w:rFonts w:asciiTheme="minorHAnsi" w:eastAsia="Times New Roman" w:hAnsiTheme="minorHAnsi" w:cs="Arial"/>
          <w:b/>
          <w:bCs/>
          <w:smallCaps/>
          <w:color w:val="403152"/>
          <w:sz w:val="28"/>
          <w:szCs w:val="28"/>
        </w:rPr>
        <w:t>re organisations et institutions</w:t>
      </w:r>
    </w:p>
    <w:p w14:paraId="6A28D9C4" w14:textId="12203CCC" w:rsidR="00511CA7" w:rsidRPr="002B5C22" w:rsidRDefault="002B5C22" w:rsidP="002B5C22">
      <w:pPr>
        <w:spacing w:before="240" w:after="120"/>
        <w:jc w:val="center"/>
        <w:rPr>
          <w:i/>
          <w:iCs/>
        </w:rPr>
      </w:pPr>
      <w:r w:rsidRPr="002B5C22">
        <w:rPr>
          <w:i/>
          <w:iCs/>
        </w:rPr>
        <w:t>Le programme en quelques mots clefs</w:t>
      </w:r>
    </w:p>
    <w:tbl>
      <w:tblPr>
        <w:tblStyle w:val="Grilledutableau1"/>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84"/>
        <w:gridCol w:w="2665"/>
        <w:gridCol w:w="2665"/>
        <w:gridCol w:w="2438"/>
      </w:tblGrid>
      <w:tr w:rsidR="002B5C22" w14:paraId="274E2DE9" w14:textId="77777777" w:rsidTr="0080454F">
        <w:trPr>
          <w:trHeight w:val="595"/>
        </w:trPr>
        <w:tc>
          <w:tcPr>
            <w:tcW w:w="1984" w:type="dxa"/>
            <w:shd w:val="clear" w:color="auto" w:fill="CCC0D9" w:themeFill="accent4" w:themeFillTint="66"/>
            <w:vAlign w:val="center"/>
          </w:tcPr>
          <w:p w14:paraId="55C6F037" w14:textId="77777777" w:rsidR="002B5C22" w:rsidRPr="002F3CAA" w:rsidRDefault="002B5C22" w:rsidP="00F943DB">
            <w:pPr>
              <w:tabs>
                <w:tab w:val="left" w:pos="1307"/>
              </w:tabs>
              <w:jc w:val="center"/>
              <w:rPr>
                <w:b/>
                <w:bCs/>
              </w:rPr>
            </w:pPr>
            <w:r>
              <w:rPr>
                <w:b/>
                <w:bCs/>
              </w:rPr>
              <w:t>Domaines visés</w:t>
            </w:r>
          </w:p>
        </w:tc>
        <w:tc>
          <w:tcPr>
            <w:tcW w:w="2665" w:type="dxa"/>
            <w:shd w:val="clear" w:color="auto" w:fill="CCC0D9" w:themeFill="accent4" w:themeFillTint="66"/>
            <w:vAlign w:val="center"/>
          </w:tcPr>
          <w:p w14:paraId="4BFA5DB3" w14:textId="77777777" w:rsidR="002B5C22" w:rsidRPr="002F3CAA" w:rsidRDefault="002B5C22" w:rsidP="00F943DB">
            <w:pPr>
              <w:tabs>
                <w:tab w:val="left" w:pos="1307"/>
              </w:tabs>
              <w:jc w:val="center"/>
              <w:rPr>
                <w:b/>
                <w:bCs/>
              </w:rPr>
            </w:pPr>
            <w:r w:rsidRPr="002F3CAA">
              <w:rPr>
                <w:b/>
                <w:bCs/>
              </w:rPr>
              <w:t>Porteurs de projet éligibles</w:t>
            </w:r>
          </w:p>
        </w:tc>
        <w:tc>
          <w:tcPr>
            <w:tcW w:w="2665" w:type="dxa"/>
            <w:shd w:val="clear" w:color="auto" w:fill="CCC0D9" w:themeFill="accent4" w:themeFillTint="66"/>
            <w:vAlign w:val="center"/>
          </w:tcPr>
          <w:p w14:paraId="5EE96F32" w14:textId="77777777" w:rsidR="002B5C22" w:rsidRPr="002F3CAA" w:rsidRDefault="002B5C22" w:rsidP="00F943DB">
            <w:pPr>
              <w:tabs>
                <w:tab w:val="left" w:pos="1307"/>
              </w:tabs>
              <w:jc w:val="center"/>
              <w:rPr>
                <w:b/>
                <w:bCs/>
              </w:rPr>
            </w:pPr>
            <w:r>
              <w:rPr>
                <w:b/>
                <w:bCs/>
              </w:rPr>
              <w:t>Bénéficiaires finaux</w:t>
            </w:r>
          </w:p>
        </w:tc>
        <w:tc>
          <w:tcPr>
            <w:tcW w:w="2438" w:type="dxa"/>
            <w:shd w:val="clear" w:color="auto" w:fill="CCC0D9" w:themeFill="accent4" w:themeFillTint="66"/>
            <w:vAlign w:val="center"/>
          </w:tcPr>
          <w:p w14:paraId="3C5BC2D5" w14:textId="77777777" w:rsidR="002B5C22" w:rsidRPr="002F3CAA" w:rsidRDefault="002B5C22" w:rsidP="00F943DB">
            <w:pPr>
              <w:tabs>
                <w:tab w:val="left" w:pos="1307"/>
              </w:tabs>
              <w:jc w:val="center"/>
              <w:rPr>
                <w:b/>
                <w:bCs/>
              </w:rPr>
            </w:pPr>
            <w:r>
              <w:rPr>
                <w:b/>
                <w:bCs/>
              </w:rPr>
              <w:t>Typologie de projet</w:t>
            </w:r>
          </w:p>
        </w:tc>
      </w:tr>
      <w:tr w:rsidR="002B5C22" w14:paraId="6F901064" w14:textId="77777777" w:rsidTr="00F943DB">
        <w:trPr>
          <w:trHeight w:val="2066"/>
        </w:trPr>
        <w:tc>
          <w:tcPr>
            <w:tcW w:w="1984" w:type="dxa"/>
            <w:shd w:val="clear" w:color="auto" w:fill="E5DFEC" w:themeFill="accent4" w:themeFillTint="33"/>
            <w:vAlign w:val="center"/>
          </w:tcPr>
          <w:p w14:paraId="7D4416E3" w14:textId="77777777" w:rsidR="002B5C22" w:rsidRDefault="002B5C22" w:rsidP="00F943DB">
            <w:pPr>
              <w:tabs>
                <w:tab w:val="left" w:pos="1307"/>
              </w:tabs>
              <w:jc w:val="center"/>
            </w:pPr>
            <w:r>
              <w:t>Education, formation, jeunesse et sport</w:t>
            </w:r>
          </w:p>
        </w:tc>
        <w:tc>
          <w:tcPr>
            <w:tcW w:w="2665" w:type="dxa"/>
            <w:shd w:val="clear" w:color="auto" w:fill="E5DFEC" w:themeFill="accent4" w:themeFillTint="33"/>
            <w:vAlign w:val="center"/>
          </w:tcPr>
          <w:p w14:paraId="382EFB1A" w14:textId="72F6795D" w:rsidR="002B5C22" w:rsidRDefault="002B5C22" w:rsidP="00F943DB">
            <w:pPr>
              <w:tabs>
                <w:tab w:val="left" w:pos="1307"/>
              </w:tabs>
              <w:jc w:val="center"/>
            </w:pPr>
            <w:r w:rsidRPr="002B5C22">
              <w:rPr>
                <w:sz w:val="18"/>
                <w:szCs w:val="18"/>
              </w:rPr>
              <w:t>Toute organisation active dans les domaines visés mais également acteurs du monde socioéconomiques : organisme de formation, entreprise, établissement d’enseignement, institut de recherche, fédération sportive</w:t>
            </w:r>
            <w:r w:rsidR="00F943DB">
              <w:rPr>
                <w:sz w:val="18"/>
                <w:szCs w:val="18"/>
              </w:rPr>
              <w:t xml:space="preserve"> ou professionnelle</w:t>
            </w:r>
            <w:r w:rsidRPr="002B5C22">
              <w:rPr>
                <w:sz w:val="18"/>
                <w:szCs w:val="18"/>
              </w:rPr>
              <w:t>, etc.</w:t>
            </w:r>
          </w:p>
        </w:tc>
        <w:tc>
          <w:tcPr>
            <w:tcW w:w="2665" w:type="dxa"/>
            <w:shd w:val="clear" w:color="auto" w:fill="E5DFEC" w:themeFill="accent4" w:themeFillTint="33"/>
            <w:vAlign w:val="center"/>
          </w:tcPr>
          <w:p w14:paraId="7D63D900" w14:textId="4E1FCB09" w:rsidR="002B5C22" w:rsidRPr="00C959B9" w:rsidRDefault="002B5C22" w:rsidP="00F943DB">
            <w:pPr>
              <w:jc w:val="center"/>
            </w:pPr>
            <w:r>
              <w:t>Apprenants ou personnels des organisations portant ou participant au projet : personnels, enseignants-chercheurs, étudiants, encadrants, etc.</w:t>
            </w:r>
          </w:p>
        </w:tc>
        <w:tc>
          <w:tcPr>
            <w:tcW w:w="2438" w:type="dxa"/>
            <w:shd w:val="clear" w:color="auto" w:fill="E5DFEC" w:themeFill="accent4" w:themeFillTint="33"/>
            <w:vAlign w:val="center"/>
          </w:tcPr>
          <w:p w14:paraId="7A88DCEB" w14:textId="0D53F434" w:rsidR="002B5C22" w:rsidRDefault="002B5C22" w:rsidP="00F943DB">
            <w:pPr>
              <w:tabs>
                <w:tab w:val="left" w:pos="1307"/>
              </w:tabs>
              <w:jc w:val="center"/>
            </w:pPr>
            <w:r>
              <w:t>P</w:t>
            </w:r>
            <w:r w:rsidR="00020DF7">
              <w:t>rojets de p</w:t>
            </w:r>
            <w:r>
              <w:t>artenariats de coopération</w:t>
            </w:r>
            <w:r w:rsidR="00020DF7">
              <w:t xml:space="preserve"> internationaux</w:t>
            </w:r>
          </w:p>
        </w:tc>
      </w:tr>
      <w:tr w:rsidR="002B5C22" w14:paraId="2486D770" w14:textId="77777777" w:rsidTr="0080454F">
        <w:trPr>
          <w:trHeight w:val="618"/>
        </w:trPr>
        <w:tc>
          <w:tcPr>
            <w:tcW w:w="1984" w:type="dxa"/>
            <w:shd w:val="clear" w:color="auto" w:fill="CCC0D9" w:themeFill="accent4" w:themeFillTint="66"/>
            <w:vAlign w:val="center"/>
          </w:tcPr>
          <w:p w14:paraId="04D1B143" w14:textId="77777777" w:rsidR="002B5C22" w:rsidRPr="002F3CAA" w:rsidRDefault="002B5C22" w:rsidP="00F943DB">
            <w:pPr>
              <w:tabs>
                <w:tab w:val="left" w:pos="1307"/>
              </w:tabs>
              <w:jc w:val="center"/>
              <w:rPr>
                <w:b/>
                <w:bCs/>
              </w:rPr>
            </w:pPr>
            <w:r w:rsidRPr="002F3CAA">
              <w:rPr>
                <w:b/>
                <w:bCs/>
              </w:rPr>
              <w:t>Forme de l’appui financier</w:t>
            </w:r>
          </w:p>
        </w:tc>
        <w:tc>
          <w:tcPr>
            <w:tcW w:w="2665" w:type="dxa"/>
            <w:shd w:val="clear" w:color="auto" w:fill="CCC0D9" w:themeFill="accent4" w:themeFillTint="66"/>
          </w:tcPr>
          <w:p w14:paraId="7B89FE39" w14:textId="77777777" w:rsidR="002B5C22" w:rsidRDefault="002B5C22" w:rsidP="00F943DB">
            <w:pPr>
              <w:tabs>
                <w:tab w:val="left" w:pos="1307"/>
              </w:tabs>
              <w:jc w:val="center"/>
              <w:rPr>
                <w:b/>
                <w:bCs/>
              </w:rPr>
            </w:pPr>
            <w:r>
              <w:rPr>
                <w:b/>
                <w:bCs/>
              </w:rPr>
              <w:t>Volume indicatif de la subvention</w:t>
            </w:r>
          </w:p>
        </w:tc>
        <w:tc>
          <w:tcPr>
            <w:tcW w:w="2665" w:type="dxa"/>
            <w:shd w:val="clear" w:color="auto" w:fill="CCC0D9" w:themeFill="accent4" w:themeFillTint="66"/>
            <w:vAlign w:val="center"/>
          </w:tcPr>
          <w:p w14:paraId="77EADB52" w14:textId="126A8436" w:rsidR="002B5C22" w:rsidRPr="002F3CAA" w:rsidRDefault="002B5C22" w:rsidP="00F943DB">
            <w:pPr>
              <w:tabs>
                <w:tab w:val="left" w:pos="1307"/>
              </w:tabs>
              <w:jc w:val="center"/>
              <w:rPr>
                <w:b/>
                <w:bCs/>
              </w:rPr>
            </w:pPr>
            <w:r>
              <w:rPr>
                <w:b/>
                <w:bCs/>
              </w:rPr>
              <w:t>Budget total du programme</w:t>
            </w:r>
          </w:p>
        </w:tc>
        <w:tc>
          <w:tcPr>
            <w:tcW w:w="2438" w:type="dxa"/>
            <w:shd w:val="clear" w:color="auto" w:fill="CCC0D9" w:themeFill="accent4" w:themeFillTint="66"/>
            <w:vAlign w:val="center"/>
          </w:tcPr>
          <w:p w14:paraId="07ECDA7E" w14:textId="77777777" w:rsidR="002B5C22" w:rsidRPr="002F3CAA" w:rsidRDefault="002B5C22" w:rsidP="00F943DB">
            <w:pPr>
              <w:tabs>
                <w:tab w:val="left" w:pos="1307"/>
              </w:tabs>
              <w:jc w:val="center"/>
              <w:rPr>
                <w:b/>
                <w:bCs/>
              </w:rPr>
            </w:pPr>
            <w:r w:rsidRPr="002F3CAA">
              <w:rPr>
                <w:b/>
                <w:bCs/>
              </w:rPr>
              <w:t>Mode de candidature</w:t>
            </w:r>
          </w:p>
        </w:tc>
      </w:tr>
      <w:tr w:rsidR="002B5C22" w14:paraId="6C3DDF0B" w14:textId="77777777" w:rsidTr="00F943DB">
        <w:trPr>
          <w:trHeight w:val="1354"/>
        </w:trPr>
        <w:tc>
          <w:tcPr>
            <w:tcW w:w="1984" w:type="dxa"/>
            <w:shd w:val="clear" w:color="auto" w:fill="E5DFEC" w:themeFill="accent4" w:themeFillTint="33"/>
            <w:vAlign w:val="center"/>
          </w:tcPr>
          <w:p w14:paraId="640397FC" w14:textId="77777777" w:rsidR="002B5C22" w:rsidRDefault="002B5C22" w:rsidP="002B5C22">
            <w:pPr>
              <w:tabs>
                <w:tab w:val="left" w:pos="1307"/>
              </w:tabs>
              <w:jc w:val="center"/>
            </w:pPr>
            <w:r>
              <w:t>Subventions</w:t>
            </w:r>
          </w:p>
        </w:tc>
        <w:tc>
          <w:tcPr>
            <w:tcW w:w="2665" w:type="dxa"/>
            <w:shd w:val="clear" w:color="auto" w:fill="E5DFEC" w:themeFill="accent4" w:themeFillTint="33"/>
            <w:vAlign w:val="center"/>
          </w:tcPr>
          <w:p w14:paraId="78EA9681" w14:textId="5E3FC8C8" w:rsidR="002B5C22" w:rsidRDefault="002B5C22" w:rsidP="002B5C22">
            <w:pPr>
              <w:tabs>
                <w:tab w:val="left" w:pos="1307"/>
              </w:tabs>
              <w:jc w:val="center"/>
            </w:pPr>
            <w:r>
              <w:t xml:space="preserve">Entre 100 000 et </w:t>
            </w:r>
            <w:r w:rsidR="00020DF7">
              <w:br/>
              <w:t>4 000 000 d’euros</w:t>
            </w:r>
          </w:p>
        </w:tc>
        <w:tc>
          <w:tcPr>
            <w:tcW w:w="2665" w:type="dxa"/>
            <w:shd w:val="clear" w:color="auto" w:fill="E5DFEC" w:themeFill="accent4" w:themeFillTint="33"/>
            <w:vAlign w:val="center"/>
          </w:tcPr>
          <w:p w14:paraId="5A9CCBA5" w14:textId="414C7DF8" w:rsidR="002B5C22" w:rsidRDefault="002B5C22" w:rsidP="002B5C22">
            <w:pPr>
              <w:tabs>
                <w:tab w:val="left" w:pos="1307"/>
              </w:tabs>
              <w:jc w:val="center"/>
            </w:pPr>
            <w:r w:rsidRPr="009E7AFC">
              <w:t>2</w:t>
            </w:r>
            <w:r>
              <w:t>,</w:t>
            </w:r>
            <w:r w:rsidRPr="009E7AFC">
              <w:t>453</w:t>
            </w:r>
            <w:r>
              <w:t xml:space="preserve"> milliards d’EUR en 2021</w:t>
            </w:r>
          </w:p>
        </w:tc>
        <w:tc>
          <w:tcPr>
            <w:tcW w:w="2438" w:type="dxa"/>
            <w:shd w:val="clear" w:color="auto" w:fill="E5DFEC" w:themeFill="accent4" w:themeFillTint="33"/>
            <w:vAlign w:val="center"/>
          </w:tcPr>
          <w:p w14:paraId="4C3D71A7" w14:textId="77777777" w:rsidR="002B5C22" w:rsidRDefault="002B5C22" w:rsidP="002B5C22">
            <w:pPr>
              <w:tabs>
                <w:tab w:val="left" w:pos="1307"/>
              </w:tabs>
              <w:jc w:val="center"/>
            </w:pPr>
            <w:r>
              <w:t>Appels à projet annuels ou biannuels selon les types de projets/domaines</w:t>
            </w:r>
          </w:p>
        </w:tc>
      </w:tr>
    </w:tbl>
    <w:p w14:paraId="44005B1A" w14:textId="77777777" w:rsidR="008977B6" w:rsidRDefault="00821E53" w:rsidP="002B5C22">
      <w:pPr>
        <w:pStyle w:val="EnvTitreparagraphe"/>
        <w:ind w:left="357" w:hanging="357"/>
        <w:rPr>
          <w:sz w:val="24"/>
          <w:szCs w:val="24"/>
        </w:rPr>
      </w:pPr>
      <w:r>
        <w:rPr>
          <w:sz w:val="24"/>
          <w:szCs w:val="24"/>
        </w:rPr>
        <w:t xml:space="preserve">Domaines stratégiques pour le Grand Est </w:t>
      </w:r>
      <w:r w:rsidR="00417367">
        <w:rPr>
          <w:sz w:val="24"/>
          <w:szCs w:val="24"/>
        </w:rPr>
        <w:t xml:space="preserve">touchés par </w:t>
      </w:r>
      <w:r>
        <w:rPr>
          <w:sz w:val="24"/>
          <w:szCs w:val="24"/>
        </w:rPr>
        <w:t>le programme</w:t>
      </w:r>
    </w:p>
    <w:p w14:paraId="5CB3D5C7" w14:textId="77777777" w:rsidR="006810DD" w:rsidRDefault="006810DD" w:rsidP="006810DD">
      <w:pPr>
        <w:pStyle w:val="Paragraphedeliste"/>
        <w:ind w:left="0"/>
        <w:jc w:val="both"/>
      </w:pPr>
      <w:r>
        <w:t>L’atteinte des objectifs de transition énergétique et écologique dans le Grand Est nécessite au préalable de former les professionnels d’un certain nombre de secteurs aux nouvelles techniques et pratiques de la transition, par exemple dans le domaine du bâtiment (recours aux matériaux biosourcés, rénovation énergétique, réutilisation des matériaux, etc.), les énergies renouvelables et de récupération ainsi que la mobilité (fabrication, entretien et maintenance de nouveaux équipements), ou encore l’agriculture.</w:t>
      </w:r>
    </w:p>
    <w:p w14:paraId="7A1D0B41" w14:textId="77777777" w:rsidR="006810DD" w:rsidRDefault="006810DD" w:rsidP="005A0413">
      <w:pPr>
        <w:pStyle w:val="Paragraphedeliste"/>
        <w:ind w:left="0"/>
        <w:jc w:val="both"/>
      </w:pPr>
    </w:p>
    <w:p w14:paraId="4745C642" w14:textId="29DC56A4" w:rsidR="006810DD" w:rsidRDefault="006810DD">
      <w:pPr>
        <w:jc w:val="both"/>
      </w:pPr>
      <w:r>
        <w:t>Le programme européen Erasmus+ finance (parmi d’autre</w:t>
      </w:r>
      <w:r w:rsidR="0080454F">
        <w:t>s</w:t>
      </w:r>
      <w:r>
        <w:t xml:space="preserve"> thématiques) des actions de formation et d’éducation. Les partenariats et réseaux pour la </w:t>
      </w:r>
      <w:r w:rsidRPr="0080454F">
        <w:t>coopération Erasmus + permis par cette action clef n°2 permettent d’élaborer et/ou partager des méthodes et des outils de travail innovants avec des homologues européens et internationaux</w:t>
      </w:r>
      <w:r w:rsidR="00D87D86" w:rsidRPr="0080454F">
        <w:t xml:space="preserve"> (les pays suivants sont associés au programme : la</w:t>
      </w:r>
      <w:r w:rsidR="00D87D86">
        <w:t xml:space="preserve"> Norvège, l’Islande, le Liechtenstein, République de Macédoine du Nord, République de Turquie et République de Serb</w:t>
      </w:r>
      <w:r w:rsidR="00D87D86" w:rsidRPr="0080454F">
        <w:t>ie)</w:t>
      </w:r>
      <w:r w:rsidRPr="0080454F">
        <w:t>.</w:t>
      </w:r>
    </w:p>
    <w:p w14:paraId="5AD39F60" w14:textId="76AD9001" w:rsidR="006810DD" w:rsidRDefault="006810DD">
      <w:pPr>
        <w:jc w:val="both"/>
      </w:pPr>
      <w:r>
        <w:t>Ils pourront être mobilisés pour favoriser l’innovation et le développement de compétences en lien avec les thématiques de la transition écologique et énergétique</w:t>
      </w:r>
      <w:r w:rsidR="0080454F">
        <w:t>.</w:t>
      </w:r>
    </w:p>
    <w:p w14:paraId="03961812" w14:textId="77777777" w:rsidR="006810DD" w:rsidRDefault="006810DD">
      <w:pPr>
        <w:jc w:val="both"/>
      </w:pPr>
    </w:p>
    <w:p w14:paraId="3026171F" w14:textId="7B7A5AD7" w:rsidR="006810DD" w:rsidRDefault="006810DD" w:rsidP="003739E8">
      <w:pPr>
        <w:jc w:val="both"/>
      </w:pPr>
      <w:r>
        <w:lastRenderedPageBreak/>
        <w:t>Ces projets peuvent avoir un budget de plusieurs centaines de milliers d’euros, voire plusieurs millions d’euros (voir la partie « exemples de projets ») et permettre donc de mettre en place d’importants projets de coopération entre des établissements de l’enseignement scolaire et supérieur, de formation professionnelle, des entreprises, associations, collectivités territoriales et tout</w:t>
      </w:r>
      <w:r w:rsidR="0080454F">
        <w:t>e</w:t>
      </w:r>
      <w:r>
        <w:t xml:space="preserve"> autre structure active dans les domaines visés par le programme Erasmus+.</w:t>
      </w:r>
    </w:p>
    <w:p w14:paraId="4051DD06" w14:textId="77777777" w:rsidR="006A7CE4" w:rsidRDefault="00417367" w:rsidP="006A7CE4">
      <w:pPr>
        <w:pStyle w:val="EnvTitreparagraphe"/>
        <w:rPr>
          <w:sz w:val="24"/>
          <w:szCs w:val="24"/>
        </w:rPr>
      </w:pPr>
      <w:r>
        <w:rPr>
          <w:sz w:val="24"/>
          <w:szCs w:val="24"/>
        </w:rPr>
        <w:t>Description du programme</w:t>
      </w:r>
    </w:p>
    <w:p w14:paraId="1F990413" w14:textId="77777777" w:rsidR="00E3188C" w:rsidRDefault="00417367" w:rsidP="00E3188C">
      <w:pPr>
        <w:pStyle w:val="Titre1"/>
      </w:pPr>
      <w:r>
        <w:t>Présentation générale</w:t>
      </w:r>
    </w:p>
    <w:p w14:paraId="4C3E1F06" w14:textId="77777777" w:rsidR="009E7AFC" w:rsidRDefault="009E7AFC" w:rsidP="009E7AFC">
      <w:pPr>
        <w:tabs>
          <w:tab w:val="left" w:pos="1307"/>
        </w:tabs>
        <w:jc w:val="both"/>
      </w:pPr>
    </w:p>
    <w:p w14:paraId="06390605" w14:textId="77777777" w:rsidR="00EF4C59" w:rsidRDefault="00B87366" w:rsidP="00EF4C59">
      <w:pPr>
        <w:tabs>
          <w:tab w:val="left" w:pos="1307"/>
        </w:tabs>
        <w:spacing w:after="120"/>
        <w:jc w:val="both"/>
      </w:pPr>
      <w:r>
        <w:t>Le programme Erasmus+ est le programme de financement de l’Union européenne dans les domaines de l’éducation, de la formation, de la jeunesse et du sport. Fondé en 1987</w:t>
      </w:r>
      <w:r w:rsidR="000F398D">
        <w:t xml:space="preserve"> et cogéré conjointement par la Commission européenne (</w:t>
      </w:r>
      <w:r w:rsidR="000F398D" w:rsidRPr="000F398D">
        <w:rPr>
          <w:i/>
          <w:iCs/>
        </w:rPr>
        <w:t>via</w:t>
      </w:r>
      <w:r w:rsidR="000F398D">
        <w:t xml:space="preserve"> l’EACEA) et </w:t>
      </w:r>
      <w:r w:rsidR="0021503F">
        <w:t>d</w:t>
      </w:r>
      <w:r w:rsidR="000F398D">
        <w:t>es agences nationales</w:t>
      </w:r>
      <w:r>
        <w:t xml:space="preserve">, ce programme est surtout connu pour son action de soutien à la mobilité des étudiants et enseignants. Cependant il finance </w:t>
      </w:r>
      <w:r w:rsidR="0021503F">
        <w:t xml:space="preserve">(sous forme de subventions) </w:t>
      </w:r>
      <w:r>
        <w:t>un grand nombre d’activités et notamment d</w:t>
      </w:r>
      <w:r w:rsidR="0021503F">
        <w:t>es projets</w:t>
      </w:r>
      <w:r>
        <w:t xml:space="preserve"> de coopération en lien avec les </w:t>
      </w:r>
      <w:r w:rsidR="008D5122">
        <w:t>priorités transversales ou spécifiques</w:t>
      </w:r>
      <w:r>
        <w:t xml:space="preserve"> visées par le programme</w:t>
      </w:r>
      <w:r w:rsidR="009670A0">
        <w:t xml:space="preserve">, parmi lesquelles </w:t>
      </w:r>
      <w:r w:rsidR="008D5122">
        <w:t xml:space="preserve">figure </w:t>
      </w:r>
      <w:r w:rsidR="000F398D">
        <w:t>l’environnement et la lutte contre le changement climatique</w:t>
      </w:r>
      <w:r w:rsidR="008D5122">
        <w:t xml:space="preserve">. </w:t>
      </w:r>
    </w:p>
    <w:p w14:paraId="54A8A350" w14:textId="06AC3B1B" w:rsidR="00CC6522" w:rsidRDefault="009E7AFC" w:rsidP="00CC6522">
      <w:pPr>
        <w:tabs>
          <w:tab w:val="left" w:pos="1307"/>
        </w:tabs>
        <w:spacing w:after="120"/>
        <w:jc w:val="both"/>
      </w:pPr>
      <w:r>
        <w:t xml:space="preserve">Le budget total du programme est de 26 milliards d’euros sur </w:t>
      </w:r>
      <w:r w:rsidR="00B87366">
        <w:t>7</w:t>
      </w:r>
      <w:r>
        <w:t xml:space="preserve"> ans (2021-2027) dont </w:t>
      </w:r>
      <w:r w:rsidRPr="009E7AFC">
        <w:t>2</w:t>
      </w:r>
      <w:r>
        <w:t>,</w:t>
      </w:r>
      <w:r w:rsidRPr="009E7AFC">
        <w:t>453</w:t>
      </w:r>
      <w:r>
        <w:t xml:space="preserve"> seront alloués dans le cadre de l’appel à propositions 2021</w:t>
      </w:r>
      <w:r w:rsidR="00B87366">
        <w:t xml:space="preserve"> qui s’est ouvert fin mars.</w:t>
      </w:r>
      <w:r w:rsidR="00EF4C59">
        <w:t xml:space="preserve"> </w:t>
      </w:r>
      <w:r w:rsidR="002C4350" w:rsidRPr="0080454F">
        <w:t>Le programme vise t</w:t>
      </w:r>
      <w:r w:rsidRPr="0080454F">
        <w:t>out organisme public ou privé œuvrant dans les domaines de l’éducation, de la formation, de la jeunesse et du sport</w:t>
      </w:r>
      <w:r w:rsidR="005166B2" w:rsidRPr="0080454F">
        <w:t xml:space="preserve"> mais</w:t>
      </w:r>
      <w:r w:rsidR="005166B2">
        <w:t xml:space="preserve"> également d’autres acteurs socioéconomiques tels que les entreprises ou acteurs de la recherche.</w:t>
      </w:r>
    </w:p>
    <w:p w14:paraId="648E286D" w14:textId="77777777" w:rsidR="00CC6522" w:rsidRDefault="00CC6522" w:rsidP="00CC6522">
      <w:pPr>
        <w:tabs>
          <w:tab w:val="left" w:pos="1307"/>
        </w:tabs>
        <w:jc w:val="both"/>
      </w:pPr>
      <w:r>
        <w:t>Plusieurs caractéristiques du programme sont à prendre en compte dans la construction d’un projet Erasmus+ :</w:t>
      </w:r>
    </w:p>
    <w:p w14:paraId="3CB1BACF" w14:textId="77777777" w:rsidR="00CC6522" w:rsidRDefault="00CC6522" w:rsidP="004836E3">
      <w:pPr>
        <w:pStyle w:val="Paragraphedeliste"/>
        <w:numPr>
          <w:ilvl w:val="0"/>
          <w:numId w:val="5"/>
        </w:numPr>
      </w:pPr>
      <w:r>
        <w:t>Protection, santé et sécurité des participants (assurances obligatoires)</w:t>
      </w:r>
    </w:p>
    <w:p w14:paraId="09586F8B" w14:textId="77777777" w:rsidR="00CC6522" w:rsidRDefault="00CC6522" w:rsidP="004836E3">
      <w:pPr>
        <w:pStyle w:val="Paragraphedeliste"/>
        <w:numPr>
          <w:ilvl w:val="0"/>
          <w:numId w:val="5"/>
        </w:numPr>
      </w:pPr>
      <w:r>
        <w:t>Multilinguisme et dimension internationale (pas de projet franco-français)</w:t>
      </w:r>
    </w:p>
    <w:p w14:paraId="20BBE0E5" w14:textId="77777777" w:rsidR="00CC6522" w:rsidRDefault="00CC6522" w:rsidP="004836E3">
      <w:pPr>
        <w:pStyle w:val="Paragraphedeliste"/>
        <w:numPr>
          <w:ilvl w:val="0"/>
          <w:numId w:val="5"/>
        </w:numPr>
      </w:pPr>
      <w:r>
        <w:t>R</w:t>
      </w:r>
      <w:r w:rsidRPr="00EE5F27">
        <w:t>econnaissance et validation des compétences</w:t>
      </w:r>
      <w:r>
        <w:t xml:space="preserve"> par des </w:t>
      </w:r>
      <w:r w:rsidRPr="00EE5F27">
        <w:t>certifications</w:t>
      </w:r>
      <w:r>
        <w:t xml:space="preserve"> à prévoir</w:t>
      </w:r>
    </w:p>
    <w:p w14:paraId="62AF69E9" w14:textId="77777777" w:rsidR="00CC6522" w:rsidRDefault="00CC6522" w:rsidP="004836E3">
      <w:pPr>
        <w:pStyle w:val="Paragraphedeliste"/>
        <w:numPr>
          <w:ilvl w:val="0"/>
          <w:numId w:val="5"/>
        </w:numPr>
      </w:pPr>
      <w:r>
        <w:t>Une communication obligatoire au sujet des projets et de leurs résultats</w:t>
      </w:r>
    </w:p>
    <w:p w14:paraId="7E7EFCBD" w14:textId="77777777" w:rsidR="00CC6522" w:rsidRDefault="00CC6522" w:rsidP="004836E3">
      <w:pPr>
        <w:pStyle w:val="Paragraphedeliste"/>
        <w:numPr>
          <w:ilvl w:val="0"/>
          <w:numId w:val="5"/>
        </w:numPr>
      </w:pPr>
      <w:r>
        <w:t>Une stricte e</w:t>
      </w:r>
      <w:r w:rsidRPr="00EE5F27">
        <w:t>xigence de libre accès aux matériels didactiques dans le cadre d’Erasmus+</w:t>
      </w:r>
    </w:p>
    <w:p w14:paraId="68B2CA7B" w14:textId="77777777" w:rsidR="00CC6522" w:rsidRDefault="00CC6522" w:rsidP="004836E3">
      <w:pPr>
        <w:pStyle w:val="Paragraphedeliste"/>
        <w:numPr>
          <w:ilvl w:val="0"/>
          <w:numId w:val="5"/>
        </w:numPr>
        <w:spacing w:after="120"/>
        <w:ind w:left="1066" w:hanging="357"/>
      </w:pPr>
      <w:r>
        <w:t>Le libre accès pour la recherche et les données dans le cadre d’Erasmus+</w:t>
      </w:r>
    </w:p>
    <w:p w14:paraId="2E0EB936" w14:textId="77777777" w:rsidR="00CC6522" w:rsidRPr="00C31B43" w:rsidRDefault="00CC6522" w:rsidP="00CC6522">
      <w:r>
        <w:t xml:space="preserve">Pour plus d’informations sur chacune de ces caractéristiques, voir page 11 du </w:t>
      </w:r>
      <w:hyperlink r:id="rId9" w:history="1">
        <w:r w:rsidRPr="00AD4767">
          <w:rPr>
            <w:rStyle w:val="Lienhypertexte"/>
          </w:rPr>
          <w:t>guide du programme</w:t>
        </w:r>
      </w:hyperlink>
      <w:r>
        <w:t>.</w:t>
      </w:r>
    </w:p>
    <w:p w14:paraId="05E40F02" w14:textId="77777777" w:rsidR="00417367" w:rsidRDefault="00417367" w:rsidP="00417367">
      <w:pPr>
        <w:pStyle w:val="Titre1"/>
      </w:pPr>
      <w:r>
        <w:t>Types de projets éligibles</w:t>
      </w:r>
      <w:r w:rsidR="00CC6522">
        <w:t xml:space="preserve"> à l’a</w:t>
      </w:r>
      <w:r w:rsidR="00CC6522" w:rsidRPr="00CC6522">
        <w:t>ction-clef n°</w:t>
      </w:r>
      <w:r w:rsidR="007A3C2E">
        <w:t>2</w:t>
      </w:r>
      <w:r w:rsidR="00CC6522">
        <w:t xml:space="preserve"> : </w:t>
      </w:r>
      <w:r w:rsidR="007A3C2E">
        <w:t xml:space="preserve">coopération entre organisations </w:t>
      </w:r>
    </w:p>
    <w:p w14:paraId="192070A8" w14:textId="77777777" w:rsidR="001B059A" w:rsidRDefault="001B059A" w:rsidP="001B059A">
      <w:pPr>
        <w:tabs>
          <w:tab w:val="left" w:pos="1307"/>
        </w:tabs>
        <w:jc w:val="both"/>
      </w:pPr>
    </w:p>
    <w:p w14:paraId="0C8EA7F7" w14:textId="3D1A9571" w:rsidR="000253D8" w:rsidRDefault="008D5122" w:rsidP="000253D8">
      <w:pPr>
        <w:tabs>
          <w:tab w:val="left" w:pos="1307"/>
        </w:tabs>
        <w:spacing w:after="120"/>
        <w:jc w:val="both"/>
      </w:pPr>
      <w:r>
        <w:t xml:space="preserve">L’action-clef </w:t>
      </w:r>
      <w:r w:rsidR="00B739D3">
        <w:t>n°</w:t>
      </w:r>
      <w:r w:rsidR="007F409F">
        <w:t>2</w:t>
      </w:r>
      <w:r w:rsidR="00B739D3">
        <w:t xml:space="preserve"> </w:t>
      </w:r>
      <w:r>
        <w:t xml:space="preserve">est celle dédiée à </w:t>
      </w:r>
      <w:r w:rsidR="007F409F">
        <w:t>la création de partenariats et de réseaux entre organisations et institutions des domaines</w:t>
      </w:r>
      <w:r>
        <w:t xml:space="preserve"> </w:t>
      </w:r>
      <w:r w:rsidRPr="008D5122">
        <w:t xml:space="preserve">de l’enseignement supérieur, de la formation professionnelle, de l’enseignement scolaire, de l’éducation des adultes, </w:t>
      </w:r>
      <w:r>
        <w:t xml:space="preserve">des </w:t>
      </w:r>
      <w:r w:rsidRPr="008D5122">
        <w:t xml:space="preserve">organisations du domaine de la jeunesse, </w:t>
      </w:r>
      <w:r>
        <w:t xml:space="preserve">des </w:t>
      </w:r>
      <w:r w:rsidRPr="008D5122">
        <w:t>jeunes</w:t>
      </w:r>
      <w:r>
        <w:t xml:space="preserve"> et</w:t>
      </w:r>
      <w:r w:rsidRPr="008D5122">
        <w:t xml:space="preserve"> animateurs socioéducatifs</w:t>
      </w:r>
      <w:r w:rsidR="000253D8">
        <w:t xml:space="preserve"> </w:t>
      </w:r>
      <w:r w:rsidR="000253D8" w:rsidRPr="0080454F">
        <w:t>mais également d’autres secteurs socio-économique</w:t>
      </w:r>
      <w:r w:rsidR="00421998" w:rsidRPr="0080454F">
        <w:t>s : entreprises</w:t>
      </w:r>
      <w:r w:rsidR="00421998">
        <w:t>, autorités locales, régionales et nationales, centres de reconnaissance et de validation, chambres de commerce, organisations professionnelles, centres d’orientation, organisations culturelles et sportives</w:t>
      </w:r>
      <w:r w:rsidRPr="008D5122">
        <w:t>.</w:t>
      </w:r>
    </w:p>
    <w:p w14:paraId="57CE546B" w14:textId="23FB4DC1" w:rsidR="00585CA5" w:rsidRDefault="00585CA5" w:rsidP="007F409F">
      <w:pPr>
        <w:tabs>
          <w:tab w:val="left" w:pos="1307"/>
        </w:tabs>
        <w:jc w:val="both"/>
      </w:pPr>
      <w:r>
        <w:t xml:space="preserve">Plus d’informations sur les résultats attendus de ces projets page 177 à 179 du </w:t>
      </w:r>
      <w:hyperlink r:id="rId10" w:history="1">
        <w:r w:rsidRPr="00585CA5">
          <w:rPr>
            <w:rStyle w:val="Lienhypertexte"/>
          </w:rPr>
          <w:t>guide du programme</w:t>
        </w:r>
      </w:hyperlink>
      <w:r>
        <w:t>.</w:t>
      </w:r>
    </w:p>
    <w:p w14:paraId="7AE2A746" w14:textId="0BB7F6DE" w:rsidR="00F479A3" w:rsidRDefault="00F479A3" w:rsidP="007F409F">
      <w:pPr>
        <w:tabs>
          <w:tab w:val="left" w:pos="1307"/>
        </w:tabs>
        <w:jc w:val="both"/>
      </w:pPr>
    </w:p>
    <w:p w14:paraId="2B866C01" w14:textId="404BBC8A" w:rsidR="00F479A3" w:rsidRDefault="00F479A3" w:rsidP="007F409F">
      <w:pPr>
        <w:tabs>
          <w:tab w:val="left" w:pos="1307"/>
        </w:tabs>
        <w:jc w:val="both"/>
      </w:pPr>
      <w:r>
        <w:t>Le taux de succès à ces appels à projets varie entre 20% et 40% selon le type de projets.</w:t>
      </w:r>
    </w:p>
    <w:p w14:paraId="218974B9" w14:textId="77777777" w:rsidR="00CA778D" w:rsidRDefault="000253D8" w:rsidP="00CC6522">
      <w:pPr>
        <w:pStyle w:val="Titre2"/>
      </w:pPr>
      <w:r>
        <w:t>Les partenariats de coopération</w:t>
      </w:r>
    </w:p>
    <w:p w14:paraId="314FAD9B" w14:textId="77777777" w:rsidR="00B90E1C" w:rsidRDefault="00B90E1C" w:rsidP="00B90E1C">
      <w:pPr>
        <w:tabs>
          <w:tab w:val="left" w:pos="1307"/>
        </w:tabs>
        <w:jc w:val="both"/>
      </w:pPr>
      <w:r>
        <w:t>Ces partenariats doivent déboucher sur la conception, le transfert ou la mise en œuvre de pratiques innovantes au niveau organisationnel, local, régional, national ou européen sur des thématiques en lien avec les priorités du programme et notamment sur l’environnement et la lutte contre le changement climatique. Parmi les thématiques de projets de cette priorité :</w:t>
      </w:r>
    </w:p>
    <w:p w14:paraId="58C3E953" w14:textId="77777777" w:rsidR="00B90E1C" w:rsidRDefault="00B90E1C" w:rsidP="004836E3">
      <w:pPr>
        <w:pStyle w:val="Paragraphedeliste"/>
        <w:numPr>
          <w:ilvl w:val="0"/>
          <w:numId w:val="11"/>
        </w:numPr>
        <w:tabs>
          <w:tab w:val="left" w:pos="1307"/>
        </w:tabs>
        <w:spacing w:after="120"/>
        <w:jc w:val="both"/>
      </w:pPr>
      <w:r>
        <w:t>Développer des compétences dans divers secteurs liés à la durabilité</w:t>
      </w:r>
    </w:p>
    <w:p w14:paraId="6EDB0312" w14:textId="77777777" w:rsidR="00B90E1C" w:rsidRDefault="00B90E1C" w:rsidP="004836E3">
      <w:pPr>
        <w:pStyle w:val="Paragraphedeliste"/>
        <w:numPr>
          <w:ilvl w:val="0"/>
          <w:numId w:val="11"/>
        </w:numPr>
        <w:tabs>
          <w:tab w:val="left" w:pos="1307"/>
        </w:tabs>
        <w:spacing w:after="120"/>
        <w:jc w:val="both"/>
      </w:pPr>
      <w:r>
        <w:t>Élaborer des stratégies et de méthodologies en matière de compétences sectorielles vertes</w:t>
      </w:r>
    </w:p>
    <w:p w14:paraId="6311B549" w14:textId="77777777" w:rsidR="00B90E1C" w:rsidRDefault="00B90E1C" w:rsidP="004836E3">
      <w:pPr>
        <w:pStyle w:val="Paragraphedeliste"/>
        <w:numPr>
          <w:ilvl w:val="0"/>
          <w:numId w:val="11"/>
        </w:numPr>
        <w:tabs>
          <w:tab w:val="left" w:pos="1307"/>
        </w:tabs>
        <w:spacing w:after="120"/>
        <w:jc w:val="both"/>
      </w:pPr>
      <w:r>
        <w:lastRenderedPageBreak/>
        <w:t>Programmes d’études orientés vers l’avenir</w:t>
      </w:r>
    </w:p>
    <w:p w14:paraId="39649327" w14:textId="77777777" w:rsidR="00B90E1C" w:rsidRDefault="00B90E1C" w:rsidP="004836E3">
      <w:pPr>
        <w:pStyle w:val="Paragraphedeliste"/>
        <w:numPr>
          <w:ilvl w:val="0"/>
          <w:numId w:val="11"/>
        </w:numPr>
        <w:tabs>
          <w:tab w:val="left" w:pos="1307"/>
        </w:tabs>
        <w:spacing w:after="120"/>
        <w:jc w:val="both"/>
      </w:pPr>
      <w:r>
        <w:t>Expérimenter des pratiques innovantes pour préparer les apprenants, le personnel et les animateurs socioéducatifs à devenir de véritables acteurs du changement</w:t>
      </w:r>
    </w:p>
    <w:p w14:paraId="626E0CA4" w14:textId="77777777" w:rsidR="00B90E1C" w:rsidRDefault="00B90E1C" w:rsidP="004836E3">
      <w:pPr>
        <w:pStyle w:val="Paragraphedeliste"/>
        <w:numPr>
          <w:ilvl w:val="0"/>
          <w:numId w:val="11"/>
        </w:numPr>
        <w:tabs>
          <w:tab w:val="left" w:pos="1307"/>
        </w:tabs>
        <w:spacing w:after="120"/>
        <w:jc w:val="both"/>
      </w:pPr>
      <w:r>
        <w:t>Favoriser le changement des comportements</w:t>
      </w:r>
    </w:p>
    <w:p w14:paraId="32E7E8BD" w14:textId="77777777" w:rsidR="00B90E1C" w:rsidRDefault="00B90E1C" w:rsidP="004836E3">
      <w:pPr>
        <w:pStyle w:val="Paragraphedeliste"/>
        <w:numPr>
          <w:ilvl w:val="0"/>
          <w:numId w:val="11"/>
        </w:numPr>
        <w:tabs>
          <w:tab w:val="left" w:pos="1307"/>
        </w:tabs>
        <w:spacing w:after="120"/>
        <w:jc w:val="both"/>
      </w:pPr>
      <w:r>
        <w:t xml:space="preserve">Développer les compétences en matière de durabilité des éducateurs et des responsables de l’enseignement </w:t>
      </w:r>
    </w:p>
    <w:p w14:paraId="05D8697D" w14:textId="77777777" w:rsidR="00B90E1C" w:rsidRPr="00B90E1C" w:rsidRDefault="00B90E1C" w:rsidP="00B90E1C">
      <w:pPr>
        <w:tabs>
          <w:tab w:val="left" w:pos="1307"/>
        </w:tabs>
        <w:jc w:val="both"/>
        <w:rPr>
          <w:b/>
          <w:bCs/>
        </w:rPr>
      </w:pPr>
      <w:r w:rsidRPr="00B90E1C">
        <w:rPr>
          <w:b/>
          <w:bCs/>
        </w:rPr>
        <w:t>Caractéristiques </w:t>
      </w:r>
      <w:r>
        <w:rPr>
          <w:b/>
          <w:bCs/>
        </w:rPr>
        <w:t xml:space="preserve">des projets </w:t>
      </w:r>
      <w:r w:rsidRPr="00B90E1C">
        <w:rPr>
          <w:b/>
          <w:bCs/>
        </w:rPr>
        <w:t>:</w:t>
      </w:r>
    </w:p>
    <w:p w14:paraId="5A53972E" w14:textId="77777777" w:rsidR="000253D8" w:rsidRDefault="000253D8" w:rsidP="004836E3">
      <w:pPr>
        <w:pStyle w:val="Paragraphedeliste"/>
        <w:numPr>
          <w:ilvl w:val="0"/>
          <w:numId w:val="8"/>
        </w:numPr>
        <w:tabs>
          <w:tab w:val="left" w:pos="1307"/>
        </w:tabs>
        <w:jc w:val="both"/>
      </w:pPr>
      <w:r w:rsidRPr="0073185F">
        <w:rPr>
          <w:u w:val="single"/>
        </w:rPr>
        <w:t>Partenariat :</w:t>
      </w:r>
      <w:r>
        <w:t xml:space="preserve"> au moins 3 structures de 3 pays différents</w:t>
      </w:r>
    </w:p>
    <w:p w14:paraId="53DBB772" w14:textId="77777777" w:rsidR="008D5122" w:rsidRDefault="00B65F4B" w:rsidP="004836E3">
      <w:pPr>
        <w:pStyle w:val="Paragraphedeliste"/>
        <w:numPr>
          <w:ilvl w:val="0"/>
          <w:numId w:val="8"/>
        </w:numPr>
        <w:tabs>
          <w:tab w:val="left" w:pos="1307"/>
        </w:tabs>
        <w:jc w:val="both"/>
      </w:pPr>
      <w:r w:rsidRPr="0073185F">
        <w:rPr>
          <w:u w:val="single"/>
        </w:rPr>
        <w:t>V</w:t>
      </w:r>
      <w:r w:rsidR="00A141B5" w:rsidRPr="0073185F">
        <w:rPr>
          <w:u w:val="single"/>
        </w:rPr>
        <w:t>olume budgétaire</w:t>
      </w:r>
      <w:r w:rsidRPr="0073185F">
        <w:rPr>
          <w:u w:val="single"/>
        </w:rPr>
        <w:t> :</w:t>
      </w:r>
      <w:r>
        <w:t xml:space="preserve"> </w:t>
      </w:r>
      <w:r w:rsidR="007A3C2E">
        <w:t>jusqu’à 400 000 EUR</w:t>
      </w:r>
    </w:p>
    <w:p w14:paraId="2F19744B" w14:textId="77777777" w:rsidR="00A141B5" w:rsidRDefault="00B65F4B" w:rsidP="004836E3">
      <w:pPr>
        <w:pStyle w:val="Paragraphedeliste"/>
        <w:numPr>
          <w:ilvl w:val="0"/>
          <w:numId w:val="8"/>
        </w:numPr>
        <w:tabs>
          <w:tab w:val="left" w:pos="1307"/>
        </w:tabs>
        <w:jc w:val="both"/>
      </w:pPr>
      <w:r w:rsidRPr="0073185F">
        <w:rPr>
          <w:u w:val="single"/>
        </w:rPr>
        <w:t>D</w:t>
      </w:r>
      <w:r w:rsidR="00B739D3" w:rsidRPr="0073185F">
        <w:rPr>
          <w:u w:val="single"/>
        </w:rPr>
        <w:t>urée des projets</w:t>
      </w:r>
      <w:r w:rsidRPr="0073185F">
        <w:rPr>
          <w:u w:val="single"/>
        </w:rPr>
        <w:t> :</w:t>
      </w:r>
      <w:r>
        <w:t xml:space="preserve"> </w:t>
      </w:r>
      <w:r w:rsidR="000253D8">
        <w:t>entre 12 et 36 mois</w:t>
      </w:r>
    </w:p>
    <w:p w14:paraId="7E8F3FF4" w14:textId="77777777" w:rsidR="00B65F4B" w:rsidRDefault="00B65F4B" w:rsidP="004836E3">
      <w:pPr>
        <w:pStyle w:val="Paragraphedeliste"/>
        <w:numPr>
          <w:ilvl w:val="0"/>
          <w:numId w:val="8"/>
        </w:numPr>
        <w:tabs>
          <w:tab w:val="left" w:pos="1307"/>
        </w:tabs>
        <w:jc w:val="both"/>
      </w:pPr>
      <w:r w:rsidRPr="0073185F">
        <w:rPr>
          <w:u w:val="single"/>
        </w:rPr>
        <w:t xml:space="preserve">Deux </w:t>
      </w:r>
      <w:r w:rsidR="007303FE" w:rsidRPr="0073185F">
        <w:rPr>
          <w:u w:val="single"/>
        </w:rPr>
        <w:t xml:space="preserve">modalités </w:t>
      </w:r>
      <w:r w:rsidR="00FA71D9" w:rsidRPr="0073185F">
        <w:rPr>
          <w:u w:val="single"/>
        </w:rPr>
        <w:t xml:space="preserve">de </w:t>
      </w:r>
      <w:r w:rsidR="007303FE" w:rsidRPr="0073185F">
        <w:rPr>
          <w:u w:val="single"/>
        </w:rPr>
        <w:t>gestion</w:t>
      </w:r>
      <w:r w:rsidR="00B40140">
        <w:t>, dont dépend</w:t>
      </w:r>
      <w:r w:rsidR="00FA71D9">
        <w:t>ent</w:t>
      </w:r>
      <w:r w:rsidR="00B40140">
        <w:t xml:space="preserve"> les règles financières</w:t>
      </w:r>
      <w:r>
        <w:t xml:space="preserve"> : </w:t>
      </w:r>
    </w:p>
    <w:p w14:paraId="58956442" w14:textId="77777777" w:rsidR="00B40140" w:rsidRDefault="007303FE" w:rsidP="004836E3">
      <w:pPr>
        <w:pStyle w:val="Paragraphedeliste"/>
        <w:numPr>
          <w:ilvl w:val="0"/>
          <w:numId w:val="12"/>
        </w:numPr>
        <w:tabs>
          <w:tab w:val="left" w:pos="1307"/>
        </w:tabs>
        <w:jc w:val="both"/>
      </w:pPr>
      <w:r>
        <w:t>Par les agences nationales p</w:t>
      </w:r>
      <w:r w:rsidRPr="007303FE">
        <w:t>our les propositions de partenariats de coopération dans les domaines de l’éducation, de la formation et de la jeunesse</w:t>
      </w:r>
      <w:r>
        <w:t xml:space="preserve"> (excepté celles des ONG européennes)</w:t>
      </w:r>
    </w:p>
    <w:p w14:paraId="7634121D" w14:textId="77777777" w:rsidR="00FA71D9" w:rsidRDefault="00FA71D9" w:rsidP="00FA71D9">
      <w:pPr>
        <w:pStyle w:val="Paragraphedeliste"/>
        <w:tabs>
          <w:tab w:val="left" w:pos="1307"/>
        </w:tabs>
        <w:jc w:val="both"/>
      </w:pPr>
      <w:r>
        <w:sym w:font="Wingdings" w:char="F0E0"/>
      </w:r>
      <w:r>
        <w:t xml:space="preserve"> une subvention au montant variable (</w:t>
      </w:r>
      <w:r w:rsidR="007A3C2E">
        <w:t>entre 100 000 et</w:t>
      </w:r>
      <w:r>
        <w:t xml:space="preserve"> 400 000 EUR) calculée sur la base de coûts unitaires.</w:t>
      </w:r>
    </w:p>
    <w:p w14:paraId="46A7D015" w14:textId="77777777" w:rsidR="007303FE" w:rsidRDefault="007303FE" w:rsidP="004836E3">
      <w:pPr>
        <w:pStyle w:val="Paragraphedeliste"/>
        <w:numPr>
          <w:ilvl w:val="0"/>
          <w:numId w:val="12"/>
        </w:numPr>
        <w:tabs>
          <w:tab w:val="left" w:pos="1307"/>
        </w:tabs>
        <w:jc w:val="both"/>
      </w:pPr>
      <w:r>
        <w:t>P</w:t>
      </w:r>
      <w:r w:rsidRPr="007303FE">
        <w:t>ar l’Agence exécutive européenne pour l’éducation et la culture (EACEA)</w:t>
      </w:r>
      <w:r>
        <w:t xml:space="preserve"> p</w:t>
      </w:r>
      <w:r w:rsidRPr="007303FE">
        <w:t>our les propositions de partenariats de coopération dans les domaines du sport, ou de l’éducation, de la formation et de la jeunesse soumises par une ONG européenne</w:t>
      </w:r>
    </w:p>
    <w:p w14:paraId="2EE67EAF" w14:textId="77777777" w:rsidR="00D20A7E" w:rsidRDefault="00D20A7E" w:rsidP="00D20A7E">
      <w:pPr>
        <w:pStyle w:val="Paragraphedeliste"/>
        <w:tabs>
          <w:tab w:val="left" w:pos="1307"/>
        </w:tabs>
        <w:jc w:val="both"/>
      </w:pPr>
      <w:r>
        <w:sym w:font="Wingdings" w:char="F0E0"/>
      </w:r>
      <w:r>
        <w:t xml:space="preserve"> une somme forfaitaire à choisir en fonction de l’ampleur du projet : 120 000, 250 000 ou 400 000 EUR.</w:t>
      </w:r>
    </w:p>
    <w:p w14:paraId="5B96DD3C" w14:textId="77777777" w:rsidR="00CA778D" w:rsidRPr="0073185F" w:rsidRDefault="007A3C2E" w:rsidP="004836E3">
      <w:pPr>
        <w:pStyle w:val="Paragraphedeliste"/>
        <w:numPr>
          <w:ilvl w:val="0"/>
          <w:numId w:val="8"/>
        </w:numPr>
        <w:tabs>
          <w:tab w:val="left" w:pos="1307"/>
        </w:tabs>
        <w:jc w:val="both"/>
        <w:rPr>
          <w:u w:val="single"/>
        </w:rPr>
      </w:pPr>
      <w:r w:rsidRPr="0073185F">
        <w:rPr>
          <w:u w:val="single"/>
        </w:rPr>
        <w:t>Activités financées :</w:t>
      </w:r>
    </w:p>
    <w:p w14:paraId="45B22296" w14:textId="77777777" w:rsidR="00C4441E" w:rsidRDefault="00C4441E" w:rsidP="004836E3">
      <w:pPr>
        <w:pStyle w:val="Paragraphedeliste"/>
        <w:numPr>
          <w:ilvl w:val="1"/>
          <w:numId w:val="9"/>
        </w:numPr>
        <w:tabs>
          <w:tab w:val="left" w:pos="1307"/>
        </w:tabs>
        <w:jc w:val="both"/>
        <w:sectPr w:rsidR="00C4441E" w:rsidSect="009C7144">
          <w:headerReference w:type="default" r:id="rId11"/>
          <w:footerReference w:type="even" r:id="rId12"/>
          <w:footerReference w:type="default" r:id="rId13"/>
          <w:pgSz w:w="11900" w:h="16840"/>
          <w:pgMar w:top="1276" w:right="985" w:bottom="851" w:left="1134" w:header="709" w:footer="709" w:gutter="0"/>
          <w:cols w:space="708"/>
          <w:docGrid w:linePitch="360"/>
        </w:sectPr>
      </w:pPr>
    </w:p>
    <w:p w14:paraId="5DE59B86" w14:textId="77777777" w:rsidR="00750BAB" w:rsidRDefault="00750BAB" w:rsidP="004836E3">
      <w:pPr>
        <w:pStyle w:val="Paragraphedeliste"/>
        <w:numPr>
          <w:ilvl w:val="1"/>
          <w:numId w:val="9"/>
        </w:numPr>
        <w:tabs>
          <w:tab w:val="left" w:pos="1307"/>
        </w:tabs>
        <w:jc w:val="both"/>
      </w:pPr>
      <w:r>
        <w:t>Gestion et mise en œuvre du projet</w:t>
      </w:r>
    </w:p>
    <w:p w14:paraId="4C8C4503" w14:textId="77777777" w:rsidR="00750BAB" w:rsidRDefault="00750BAB" w:rsidP="004836E3">
      <w:pPr>
        <w:pStyle w:val="Paragraphedeliste"/>
        <w:numPr>
          <w:ilvl w:val="1"/>
          <w:numId w:val="9"/>
        </w:numPr>
        <w:tabs>
          <w:tab w:val="left" w:pos="1307"/>
        </w:tabs>
        <w:jc w:val="both"/>
      </w:pPr>
      <w:r>
        <w:t>Réunions entre partenaires</w:t>
      </w:r>
    </w:p>
    <w:p w14:paraId="3C405C0E" w14:textId="77777777" w:rsidR="00750BAB" w:rsidRDefault="003739E8" w:rsidP="004836E3">
      <w:pPr>
        <w:pStyle w:val="Paragraphedeliste"/>
        <w:numPr>
          <w:ilvl w:val="1"/>
          <w:numId w:val="9"/>
        </w:numPr>
        <w:tabs>
          <w:tab w:val="left" w:pos="1307"/>
        </w:tabs>
        <w:jc w:val="both"/>
      </w:pPr>
      <w:r>
        <w:t>Conception des</w:t>
      </w:r>
      <w:r w:rsidR="0027505E">
        <w:t xml:space="preserve"> livrables (ex : support pédagogique, ressources éducatives libres, outils informatiques, études, analyses)</w:t>
      </w:r>
    </w:p>
    <w:p w14:paraId="0C18685F" w14:textId="77777777" w:rsidR="00750BAB" w:rsidRDefault="00750BAB" w:rsidP="004836E3">
      <w:pPr>
        <w:pStyle w:val="Paragraphedeliste"/>
        <w:numPr>
          <w:ilvl w:val="1"/>
          <w:numId w:val="9"/>
        </w:numPr>
        <w:tabs>
          <w:tab w:val="left" w:pos="1307"/>
        </w:tabs>
        <w:jc w:val="both"/>
      </w:pPr>
      <w:r>
        <w:t>Évènements à effet multiplicateur (conférences, séminaires, évènements, etc.)</w:t>
      </w:r>
    </w:p>
    <w:p w14:paraId="1F68AB7A" w14:textId="77777777" w:rsidR="00750BAB" w:rsidRDefault="00750BAB" w:rsidP="004836E3">
      <w:pPr>
        <w:pStyle w:val="Paragraphedeliste"/>
        <w:numPr>
          <w:ilvl w:val="1"/>
          <w:numId w:val="9"/>
        </w:numPr>
        <w:tabs>
          <w:tab w:val="left" w:pos="1307"/>
        </w:tabs>
        <w:jc w:val="both"/>
      </w:pPr>
      <w:r>
        <w:t>Soutien pour l’inclusion</w:t>
      </w:r>
    </w:p>
    <w:p w14:paraId="0D872C2F" w14:textId="77777777" w:rsidR="006F7DC0" w:rsidRDefault="006F7DC0" w:rsidP="004836E3">
      <w:pPr>
        <w:pStyle w:val="Paragraphedeliste"/>
        <w:numPr>
          <w:ilvl w:val="1"/>
          <w:numId w:val="9"/>
        </w:numPr>
        <w:tabs>
          <w:tab w:val="left" w:pos="1307"/>
        </w:tabs>
        <w:jc w:val="both"/>
      </w:pPr>
      <w:r>
        <w:t>Coûts exceptionnels (sous-traitance, garantie financière, etc.)</w:t>
      </w:r>
    </w:p>
    <w:p w14:paraId="15B6B7C8" w14:textId="77777777" w:rsidR="00CA778D" w:rsidRDefault="007A3C2E" w:rsidP="004836E3">
      <w:pPr>
        <w:pStyle w:val="Paragraphedeliste"/>
        <w:numPr>
          <w:ilvl w:val="1"/>
          <w:numId w:val="9"/>
        </w:numPr>
        <w:tabs>
          <w:tab w:val="left" w:pos="1307"/>
        </w:tabs>
        <w:jc w:val="both"/>
      </w:pPr>
      <w:r>
        <w:t>A</w:t>
      </w:r>
      <w:r w:rsidRPr="007A3C2E">
        <w:t xml:space="preserve">ctivités d’apprentissage, d’enseignement et de formation </w:t>
      </w:r>
      <w:r w:rsidR="006F7DC0">
        <w:t>(frais de voyage, de séjour et soutien linguistique)</w:t>
      </w:r>
    </w:p>
    <w:p w14:paraId="1DB529AF" w14:textId="77777777" w:rsidR="00C4441E" w:rsidRDefault="00C4441E" w:rsidP="004836E3">
      <w:pPr>
        <w:pStyle w:val="Paragraphedeliste"/>
        <w:numPr>
          <w:ilvl w:val="0"/>
          <w:numId w:val="8"/>
        </w:numPr>
        <w:tabs>
          <w:tab w:val="left" w:pos="1307"/>
        </w:tabs>
        <w:jc w:val="both"/>
        <w:sectPr w:rsidR="00C4441E" w:rsidSect="00C4441E">
          <w:type w:val="continuous"/>
          <w:pgSz w:w="11900" w:h="16840"/>
          <w:pgMar w:top="1276" w:right="985" w:bottom="851" w:left="1134" w:header="709" w:footer="709" w:gutter="0"/>
          <w:cols w:num="2" w:space="708"/>
          <w:docGrid w:linePitch="360"/>
        </w:sectPr>
      </w:pPr>
    </w:p>
    <w:p w14:paraId="4A0CD0A0" w14:textId="77777777" w:rsidR="00746FEE" w:rsidRPr="0073185F" w:rsidRDefault="00746FEE" w:rsidP="004836E3">
      <w:pPr>
        <w:pStyle w:val="Paragraphedeliste"/>
        <w:numPr>
          <w:ilvl w:val="0"/>
          <w:numId w:val="8"/>
        </w:numPr>
        <w:tabs>
          <w:tab w:val="left" w:pos="1307"/>
        </w:tabs>
        <w:jc w:val="both"/>
        <w:rPr>
          <w:u w:val="single"/>
        </w:rPr>
      </w:pPr>
      <w:r w:rsidRPr="0073185F">
        <w:rPr>
          <w:u w:val="single"/>
        </w:rPr>
        <w:t xml:space="preserve">Prise </w:t>
      </w:r>
      <w:r w:rsidR="00623650" w:rsidRPr="0073185F">
        <w:rPr>
          <w:u w:val="single"/>
        </w:rPr>
        <w:t xml:space="preserve">en compte </w:t>
      </w:r>
      <w:r w:rsidR="00C42590">
        <w:rPr>
          <w:u w:val="single"/>
        </w:rPr>
        <w:t>d</w:t>
      </w:r>
      <w:r w:rsidR="00623650" w:rsidRPr="0073185F">
        <w:rPr>
          <w:u w:val="single"/>
        </w:rPr>
        <w:t xml:space="preserve">es thématiques transversales du programme : </w:t>
      </w:r>
    </w:p>
    <w:p w14:paraId="68AC70D9" w14:textId="77777777" w:rsidR="00746FEE" w:rsidRDefault="006F7DC0" w:rsidP="004836E3">
      <w:pPr>
        <w:pStyle w:val="Paragraphedeliste"/>
        <w:numPr>
          <w:ilvl w:val="1"/>
          <w:numId w:val="10"/>
        </w:numPr>
        <w:tabs>
          <w:tab w:val="left" w:pos="1307"/>
        </w:tabs>
        <w:jc w:val="both"/>
      </w:pPr>
      <w:r>
        <w:t>Développement durable</w:t>
      </w:r>
    </w:p>
    <w:p w14:paraId="3A723629" w14:textId="77777777" w:rsidR="00746FEE" w:rsidRDefault="006F7DC0" w:rsidP="004836E3">
      <w:pPr>
        <w:pStyle w:val="Paragraphedeliste"/>
        <w:numPr>
          <w:ilvl w:val="1"/>
          <w:numId w:val="10"/>
        </w:numPr>
        <w:tabs>
          <w:tab w:val="left" w:pos="1307"/>
        </w:tabs>
        <w:jc w:val="both"/>
      </w:pPr>
      <w:r>
        <w:t>Inclusion et diversité</w:t>
      </w:r>
    </w:p>
    <w:p w14:paraId="4A948A00" w14:textId="77777777" w:rsidR="00B1183F" w:rsidRPr="00321B1F" w:rsidRDefault="006F7DC0" w:rsidP="004836E3">
      <w:pPr>
        <w:pStyle w:val="Paragraphedeliste"/>
        <w:numPr>
          <w:ilvl w:val="1"/>
          <w:numId w:val="10"/>
        </w:numPr>
        <w:tabs>
          <w:tab w:val="left" w:pos="1307"/>
        </w:tabs>
        <w:jc w:val="both"/>
      </w:pPr>
      <w:r>
        <w:t>Dimension numérique</w:t>
      </w:r>
    </w:p>
    <w:p w14:paraId="3F7F0A4D" w14:textId="6460842E" w:rsidR="00F31770" w:rsidRPr="0073185F" w:rsidRDefault="00CA0542" w:rsidP="004836E3">
      <w:pPr>
        <w:pStyle w:val="Paragraphedeliste"/>
        <w:numPr>
          <w:ilvl w:val="0"/>
          <w:numId w:val="10"/>
        </w:numPr>
        <w:rPr>
          <w:u w:val="single"/>
        </w:rPr>
      </w:pPr>
      <w:r w:rsidRPr="0073185F">
        <w:rPr>
          <w:u w:val="single"/>
        </w:rPr>
        <w:t>Les c</w:t>
      </w:r>
      <w:r w:rsidR="004A59D9" w:rsidRPr="0073185F">
        <w:rPr>
          <w:u w:val="single"/>
        </w:rPr>
        <w:t>ritères de sélection </w:t>
      </w:r>
      <w:r w:rsidR="00F82BF7">
        <w:rPr>
          <w:u w:val="single"/>
        </w:rPr>
        <w:t xml:space="preserve">(voir page 195 à 197 du </w:t>
      </w:r>
      <w:hyperlink r:id="rId14" w:history="1">
        <w:r w:rsidR="00F82BF7" w:rsidRPr="00F82BF7">
          <w:rPr>
            <w:rStyle w:val="Lienhypertexte"/>
          </w:rPr>
          <w:t>guide du programme</w:t>
        </w:r>
      </w:hyperlink>
      <w:r w:rsidR="00F82BF7">
        <w:rPr>
          <w:u w:val="single"/>
        </w:rPr>
        <w:t>)</w:t>
      </w:r>
      <w:r w:rsidR="0080454F">
        <w:rPr>
          <w:u w:val="single"/>
        </w:rPr>
        <w:t xml:space="preserve"> </w:t>
      </w:r>
      <w:r w:rsidR="004A59D9" w:rsidRPr="0073185F">
        <w:rPr>
          <w:u w:val="single"/>
        </w:rPr>
        <w:t xml:space="preserve">: </w:t>
      </w:r>
    </w:p>
    <w:p w14:paraId="07BAFFD2" w14:textId="04C067F3" w:rsidR="00F31770" w:rsidRDefault="006F7DC0" w:rsidP="004836E3">
      <w:pPr>
        <w:pStyle w:val="Paragraphedeliste"/>
        <w:numPr>
          <w:ilvl w:val="0"/>
          <w:numId w:val="13"/>
        </w:numPr>
        <w:tabs>
          <w:tab w:val="left" w:pos="1307"/>
        </w:tabs>
        <w:jc w:val="both"/>
      </w:pPr>
      <w:r>
        <w:t>P</w:t>
      </w:r>
      <w:r w:rsidR="004A59D9">
        <w:t>ertinence</w:t>
      </w:r>
      <w:r w:rsidR="00FC47B1">
        <w:t> : notion qui renferme de multiples exigences</w:t>
      </w:r>
      <w:r w:rsidR="0080454F">
        <w:t xml:space="preserve"> (priorités spécifiques, profil de l’organisation, synergies, caractère innovant, etc.)</w:t>
      </w:r>
      <w:r w:rsidR="00FC47B1">
        <w:t xml:space="preserve"> dont le détail doit être consulté dans le guide du programme</w:t>
      </w:r>
    </w:p>
    <w:p w14:paraId="2BF4D895" w14:textId="77777777" w:rsidR="00F31770" w:rsidRDefault="006F7DC0" w:rsidP="004836E3">
      <w:pPr>
        <w:pStyle w:val="Paragraphedeliste"/>
        <w:numPr>
          <w:ilvl w:val="0"/>
          <w:numId w:val="13"/>
        </w:numPr>
        <w:tabs>
          <w:tab w:val="left" w:pos="1307"/>
        </w:tabs>
        <w:jc w:val="both"/>
      </w:pPr>
      <w:r>
        <w:t>Q</w:t>
      </w:r>
      <w:r w:rsidR="004A59D9">
        <w:t xml:space="preserve">ualité de la conception </w:t>
      </w:r>
      <w:r w:rsidR="007303FE">
        <w:t xml:space="preserve">et de la mise en œuvre </w:t>
      </w:r>
      <w:r w:rsidR="004A59D9">
        <w:t>du projet</w:t>
      </w:r>
    </w:p>
    <w:p w14:paraId="6B2595EE" w14:textId="77777777" w:rsidR="004A59D9" w:rsidRDefault="006F7DC0" w:rsidP="004836E3">
      <w:pPr>
        <w:pStyle w:val="Paragraphedeliste"/>
        <w:numPr>
          <w:ilvl w:val="0"/>
          <w:numId w:val="13"/>
        </w:numPr>
        <w:tabs>
          <w:tab w:val="left" w:pos="1307"/>
        </w:tabs>
        <w:jc w:val="both"/>
      </w:pPr>
      <w:r>
        <w:t>Q</w:t>
      </w:r>
      <w:r w:rsidR="004A59D9">
        <w:t xml:space="preserve">ualité </w:t>
      </w:r>
      <w:r w:rsidR="007303FE">
        <w:t>du partenariat et des modalités de coopération</w:t>
      </w:r>
    </w:p>
    <w:p w14:paraId="1BF5C872" w14:textId="77777777" w:rsidR="006F7DC0" w:rsidRDefault="006F7DC0" w:rsidP="004836E3">
      <w:pPr>
        <w:pStyle w:val="Paragraphedeliste"/>
        <w:numPr>
          <w:ilvl w:val="0"/>
          <w:numId w:val="13"/>
        </w:numPr>
        <w:tabs>
          <w:tab w:val="left" w:pos="1307"/>
        </w:tabs>
        <w:jc w:val="both"/>
      </w:pPr>
      <w:r>
        <w:t>Impact</w:t>
      </w:r>
    </w:p>
    <w:p w14:paraId="165FE6E7" w14:textId="3B9E2015" w:rsidR="00725984" w:rsidRDefault="00232DC3" w:rsidP="004836E3">
      <w:pPr>
        <w:pStyle w:val="Paragraphedeliste"/>
        <w:numPr>
          <w:ilvl w:val="0"/>
          <w:numId w:val="15"/>
        </w:numPr>
        <w:tabs>
          <w:tab w:val="left" w:pos="1307"/>
        </w:tabs>
        <w:jc w:val="both"/>
      </w:pPr>
      <w:r w:rsidRPr="00232DC3">
        <w:rPr>
          <w:u w:val="single"/>
        </w:rPr>
        <w:t>Échéance :</w:t>
      </w:r>
      <w:r>
        <w:t xml:space="preserve"> 20 mai 2021</w:t>
      </w:r>
      <w:r w:rsidR="003F621B">
        <w:t xml:space="preserve"> </w:t>
      </w:r>
      <w:r w:rsidR="00CA65BD">
        <w:t xml:space="preserve">pour les appels gérés par les agences nationales – 15 et 17 juin 2021 pour les appels gérés par </w:t>
      </w:r>
      <w:r w:rsidR="00B145E1">
        <w:t>l’EACEA</w:t>
      </w:r>
      <w:r w:rsidR="00CA65BD">
        <w:t xml:space="preserve"> (cf section « informations pratiques »).</w:t>
      </w:r>
    </w:p>
    <w:p w14:paraId="3F176FFE" w14:textId="551E004B" w:rsidR="00232DC3" w:rsidRDefault="00725984" w:rsidP="00725984">
      <w:pPr>
        <w:pStyle w:val="Paragraphedeliste"/>
        <w:tabs>
          <w:tab w:val="left" w:pos="1307"/>
        </w:tabs>
        <w:ind w:left="360"/>
        <w:jc w:val="both"/>
      </w:pPr>
      <w:r>
        <w:t>NB : il y a environ un appel par an pour les partenariats de coopération</w:t>
      </w:r>
      <w:r w:rsidR="00EC2DA8">
        <w:t>.</w:t>
      </w:r>
    </w:p>
    <w:p w14:paraId="01302E0E" w14:textId="77777777" w:rsidR="00340FF1" w:rsidRDefault="00340FF1" w:rsidP="00340FF1">
      <w:pPr>
        <w:tabs>
          <w:tab w:val="left" w:pos="1307"/>
        </w:tabs>
        <w:jc w:val="both"/>
      </w:pPr>
    </w:p>
    <w:p w14:paraId="30638D34" w14:textId="77777777" w:rsidR="00340FF1" w:rsidRP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spacing w:after="120"/>
        <w:ind w:left="567" w:right="567"/>
        <w:jc w:val="center"/>
        <w:rPr>
          <w:b/>
          <w:bCs/>
        </w:rPr>
      </w:pPr>
      <w:r w:rsidRPr="00A60195">
        <w:rPr>
          <w:b/>
          <w:bCs/>
        </w:rPr>
        <w:t>Les partenariats simplifiés</w:t>
      </w:r>
    </w:p>
    <w:p w14:paraId="762CCD9E" w14:textId="77777777" w:rsid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spacing w:after="120"/>
        <w:ind w:left="567" w:right="567"/>
        <w:jc w:val="both"/>
      </w:pPr>
      <w:r>
        <w:t>Afin d’</w:t>
      </w:r>
      <w:r w:rsidRPr="00A60195">
        <w:t>élargir l’accès au programme des petits acteurs et des personnes difficiles à atteindre dans les domaines de l’enseignement scolaire, de l’éducation des adultes, de l’enseignement et de la formation professionnels, de la jeunesse et du sport</w:t>
      </w:r>
      <w:r>
        <w:t xml:space="preserve">, des projets de partenariats </w:t>
      </w:r>
      <w:r w:rsidR="00C42590">
        <w:t xml:space="preserve">simplifiés </w:t>
      </w:r>
      <w:r>
        <w:t>ont été mis en place.</w:t>
      </w:r>
    </w:p>
    <w:p w14:paraId="2FD927EA" w14:textId="77777777" w:rsid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lastRenderedPageBreak/>
        <w:t>Leurs principales caractéristiques sont les suivantes :</w:t>
      </w:r>
    </w:p>
    <w:p w14:paraId="38DD0178" w14:textId="77777777" w:rsid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xml:space="preserve">- un partenariat réduit : 2 organisations </w:t>
      </w:r>
      <w:r w:rsidR="00C4441E">
        <w:t>au minimum, venant de 2 pays différents</w:t>
      </w:r>
    </w:p>
    <w:p w14:paraId="118E1AAF" w14:textId="77777777" w:rsid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une durée raccourcie : de 6 à 24 mois</w:t>
      </w:r>
    </w:p>
    <w:p w14:paraId="13A266FF" w14:textId="77777777" w:rsidR="00C4441E" w:rsidRDefault="00C4441E"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deux sommes forfaitaires au choix : 30 000 ou 60 000 EUR</w:t>
      </w:r>
    </w:p>
    <w:p w14:paraId="5855F9AF" w14:textId="77777777" w:rsidR="00C4441E" w:rsidRPr="00A60195" w:rsidRDefault="00C4441E"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niveau d’information requis pour candidater plus simple</w:t>
      </w:r>
    </w:p>
    <w:p w14:paraId="75589F7D" w14:textId="77777777" w:rsidR="00A60195" w:rsidRDefault="00A60195" w:rsidP="00A60195">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xml:space="preserve">- </w:t>
      </w:r>
      <w:r w:rsidR="00C4441E">
        <w:t>pas de différenciation entre projets d’ONG européennes et autres</w:t>
      </w:r>
    </w:p>
    <w:p w14:paraId="63EB7458" w14:textId="77777777" w:rsidR="00A141B5" w:rsidRDefault="00C4441E" w:rsidP="00910D53">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mêmes critères de sélection, avec une importance moindre du critère « partenariat »</w:t>
      </w:r>
    </w:p>
    <w:p w14:paraId="5ADB5093" w14:textId="77777777" w:rsidR="000D6F4C" w:rsidRDefault="00232DC3" w:rsidP="000D6F4C">
      <w:pPr>
        <w:pBdr>
          <w:top w:val="single" w:sz="4" w:space="1" w:color="auto"/>
          <w:left w:val="single" w:sz="4" w:space="4" w:color="auto"/>
          <w:bottom w:val="single" w:sz="4" w:space="1" w:color="auto"/>
          <w:right w:val="single" w:sz="4" w:space="4" w:color="auto"/>
        </w:pBdr>
        <w:shd w:val="clear" w:color="auto" w:fill="E5DFEC" w:themeFill="accent4" w:themeFillTint="33"/>
        <w:tabs>
          <w:tab w:val="left" w:pos="1307"/>
        </w:tabs>
        <w:ind w:left="567" w:right="567"/>
        <w:jc w:val="both"/>
      </w:pPr>
      <w:r>
        <w:t xml:space="preserve">- </w:t>
      </w:r>
      <w:r w:rsidR="003858F2">
        <w:t>une deuxième échéance le 3 novembre 2021</w:t>
      </w:r>
    </w:p>
    <w:p w14:paraId="2AAEF3DE" w14:textId="77777777" w:rsidR="00910D53" w:rsidRDefault="00910D53" w:rsidP="00910D53">
      <w:pPr>
        <w:pStyle w:val="Titre2"/>
      </w:pPr>
      <w:r>
        <w:t>Les partenariats pour l’Excellence : centres</w:t>
      </w:r>
      <w:r w:rsidR="006F3C12">
        <w:t xml:space="preserve"> d’excellence professionnelle</w:t>
      </w:r>
    </w:p>
    <w:p w14:paraId="14CE44AC" w14:textId="77777777" w:rsidR="006F3C12" w:rsidRDefault="006F3C12" w:rsidP="00B90E1C">
      <w:pPr>
        <w:spacing w:after="120"/>
        <w:jc w:val="both"/>
      </w:pPr>
      <w:r w:rsidRPr="006F3C12">
        <w:t>L’objectif des centres d’excellence professionnelle est l’élaboration et le développement de plateformes</w:t>
      </w:r>
      <w:r w:rsidR="00B90E1C">
        <w:t xml:space="preserve"> européennes</w:t>
      </w:r>
      <w:r w:rsidRPr="006F3C12">
        <w:t xml:space="preserve"> de </w:t>
      </w:r>
      <w:r w:rsidRPr="0080454F">
        <w:t>coopération entre les centres de formation et les entreprises, organisées</w:t>
      </w:r>
      <w:r w:rsidRPr="006F3C12">
        <w:t xml:space="preserve"> autour de thématiques particulières</w:t>
      </w:r>
      <w:r w:rsidR="00755673">
        <w:t>.</w:t>
      </w:r>
    </w:p>
    <w:p w14:paraId="482D36BA" w14:textId="390C7C51" w:rsidR="00B90E1C" w:rsidRDefault="00B90E1C" w:rsidP="00560A3F">
      <w:pPr>
        <w:spacing w:after="120"/>
        <w:jc w:val="both"/>
      </w:pPr>
      <w:r>
        <w:t xml:space="preserve">Ces centres </w:t>
      </w:r>
      <w:r w:rsidR="00560A3F">
        <w:t xml:space="preserve">d’excellence professionnelle </w:t>
      </w:r>
      <w:r>
        <w:t xml:space="preserve">devront </w:t>
      </w:r>
      <w:r w:rsidRPr="00B90E1C">
        <w:t>contribu</w:t>
      </w:r>
      <w:r>
        <w:t>er</w:t>
      </w:r>
      <w:r w:rsidRPr="00B90E1C">
        <w:t xml:space="preserve"> au développement régional, à l’innovation et aux </w:t>
      </w:r>
      <w:r w:rsidRPr="0080454F">
        <w:t>stratégies de spécialisation intelligente</w:t>
      </w:r>
      <w:r w:rsidR="00755673" w:rsidRPr="0080454F">
        <w:t xml:space="preserve"> </w:t>
      </w:r>
      <w:r w:rsidR="003F621B" w:rsidRPr="0080454F">
        <w:t>(</w:t>
      </w:r>
      <w:hyperlink r:id="rId15" w:history="1">
        <w:r w:rsidR="003F621B" w:rsidRPr="003F621B">
          <w:rPr>
            <w:rStyle w:val="Lienhypertexte"/>
          </w:rPr>
          <w:t>Smart Specialisation strategy / S3 en région Grand-Est</w:t>
        </w:r>
      </w:hyperlink>
      <w:r w:rsidR="003F621B">
        <w:t xml:space="preserve">) </w:t>
      </w:r>
      <w:r w:rsidR="00755673">
        <w:t>et encourager la</w:t>
      </w:r>
      <w:r w:rsidRPr="00B90E1C">
        <w:t xml:space="preserve"> collaboration internationale.</w:t>
      </w:r>
    </w:p>
    <w:p w14:paraId="099958E9" w14:textId="77777777" w:rsidR="00B90E1C" w:rsidRPr="00B90E1C" w:rsidRDefault="00B90E1C" w:rsidP="00B90E1C">
      <w:pPr>
        <w:tabs>
          <w:tab w:val="left" w:pos="1307"/>
        </w:tabs>
        <w:jc w:val="both"/>
        <w:rPr>
          <w:b/>
          <w:bCs/>
        </w:rPr>
      </w:pPr>
      <w:r w:rsidRPr="00B90E1C">
        <w:rPr>
          <w:b/>
          <w:bCs/>
        </w:rPr>
        <w:t>Caractéristiques </w:t>
      </w:r>
      <w:r>
        <w:rPr>
          <w:b/>
          <w:bCs/>
        </w:rPr>
        <w:t xml:space="preserve">des projets </w:t>
      </w:r>
      <w:r w:rsidRPr="00B90E1C">
        <w:rPr>
          <w:b/>
          <w:bCs/>
        </w:rPr>
        <w:t>:</w:t>
      </w:r>
    </w:p>
    <w:p w14:paraId="5AF4A63B" w14:textId="77777777" w:rsidR="00B90E1C" w:rsidRDefault="00B90E1C" w:rsidP="004836E3">
      <w:pPr>
        <w:pStyle w:val="Paragraphedeliste"/>
        <w:numPr>
          <w:ilvl w:val="0"/>
          <w:numId w:val="8"/>
        </w:numPr>
        <w:tabs>
          <w:tab w:val="left" w:pos="1307"/>
        </w:tabs>
        <w:jc w:val="both"/>
      </w:pPr>
      <w:r w:rsidRPr="0073185F">
        <w:rPr>
          <w:u w:val="single"/>
        </w:rPr>
        <w:t>Partenariat :</w:t>
      </w:r>
      <w:r>
        <w:t xml:space="preserve"> au moins </w:t>
      </w:r>
      <w:r w:rsidR="00560A3F">
        <w:t>8 partenaires de 4 pays participants au programme (dont au moins une entreprise ou organisation représentative de l’industrie ou du secteur et au moins un prestataire d’enseignement et de formation professionnels)</w:t>
      </w:r>
    </w:p>
    <w:p w14:paraId="7699F920" w14:textId="77777777" w:rsidR="00B90E1C" w:rsidRDefault="00B90E1C" w:rsidP="004836E3">
      <w:pPr>
        <w:pStyle w:val="Paragraphedeliste"/>
        <w:numPr>
          <w:ilvl w:val="0"/>
          <w:numId w:val="8"/>
        </w:numPr>
        <w:tabs>
          <w:tab w:val="left" w:pos="1307"/>
        </w:tabs>
        <w:jc w:val="both"/>
      </w:pPr>
      <w:r w:rsidRPr="0073185F">
        <w:rPr>
          <w:u w:val="single"/>
        </w:rPr>
        <w:t>Volume budgétaire :</w:t>
      </w:r>
      <w:r>
        <w:t xml:space="preserve"> </w:t>
      </w:r>
      <w:r w:rsidR="00232DC3">
        <w:t>un montant forfaitaire</w:t>
      </w:r>
      <w:r w:rsidR="004C377D">
        <w:t xml:space="preserve"> allant</w:t>
      </w:r>
      <w:r w:rsidR="00232DC3">
        <w:t xml:space="preserve"> </w:t>
      </w:r>
      <w:r>
        <w:t>jusqu’à 4</w:t>
      </w:r>
      <w:r w:rsidR="00232DC3">
        <w:t xml:space="preserve"> 0</w:t>
      </w:r>
      <w:r>
        <w:t>00 000 EUR</w:t>
      </w:r>
      <w:r w:rsidR="00BD63AE">
        <w:t>,</w:t>
      </w:r>
      <w:r w:rsidR="00232DC3">
        <w:t xml:space="preserve"> en fonction du budget prévisionnel</w:t>
      </w:r>
      <w:r w:rsidR="00A0527E">
        <w:t xml:space="preserve"> (</w:t>
      </w:r>
      <w:r w:rsidR="00BD63AE">
        <w:t>jusqu’à</w:t>
      </w:r>
      <w:r w:rsidR="00A0527E">
        <w:t xml:space="preserve"> 80% du budget prévisionnel)</w:t>
      </w:r>
    </w:p>
    <w:p w14:paraId="0BF73CB6" w14:textId="77777777" w:rsidR="00B90E1C" w:rsidRDefault="00B90E1C" w:rsidP="004836E3">
      <w:pPr>
        <w:pStyle w:val="Paragraphedeliste"/>
        <w:numPr>
          <w:ilvl w:val="0"/>
          <w:numId w:val="8"/>
        </w:numPr>
        <w:tabs>
          <w:tab w:val="left" w:pos="1307"/>
        </w:tabs>
        <w:jc w:val="both"/>
      </w:pPr>
      <w:r w:rsidRPr="0073185F">
        <w:rPr>
          <w:u w:val="single"/>
        </w:rPr>
        <w:t>Durée des projets :</w:t>
      </w:r>
      <w:r>
        <w:t xml:space="preserve"> </w:t>
      </w:r>
      <w:r w:rsidR="00232DC3">
        <w:t>4 ans</w:t>
      </w:r>
    </w:p>
    <w:p w14:paraId="26E0BDCD" w14:textId="77777777" w:rsidR="00232DC3" w:rsidRPr="00232DC3" w:rsidRDefault="00232DC3" w:rsidP="004836E3">
      <w:pPr>
        <w:pStyle w:val="Paragraphedeliste"/>
        <w:numPr>
          <w:ilvl w:val="0"/>
          <w:numId w:val="8"/>
        </w:numPr>
        <w:tabs>
          <w:tab w:val="left" w:pos="1307"/>
        </w:tabs>
        <w:jc w:val="both"/>
      </w:pPr>
      <w:r>
        <w:rPr>
          <w:u w:val="single"/>
        </w:rPr>
        <w:t>Agence :</w:t>
      </w:r>
      <w:r>
        <w:t xml:space="preserve"> Agence exécutive européenne pour l’éducation et la culture (EACEA)</w:t>
      </w:r>
    </w:p>
    <w:p w14:paraId="16DE3758" w14:textId="77777777" w:rsidR="00A0527E" w:rsidRDefault="00A0527E" w:rsidP="004836E3">
      <w:pPr>
        <w:pStyle w:val="Paragraphedeliste"/>
        <w:numPr>
          <w:ilvl w:val="0"/>
          <w:numId w:val="8"/>
        </w:numPr>
        <w:tabs>
          <w:tab w:val="left" w:pos="1307"/>
        </w:tabs>
        <w:jc w:val="both"/>
      </w:pPr>
      <w:r w:rsidRPr="00A0527E">
        <w:rPr>
          <w:u w:val="single"/>
        </w:rPr>
        <w:t>Catégorie d’activités</w:t>
      </w:r>
      <w:r>
        <w:t> (liste des activités par catégorie à consulter dans le formulaire de candidature) :</w:t>
      </w:r>
    </w:p>
    <w:p w14:paraId="65FDE496" w14:textId="77777777" w:rsidR="00A0527E" w:rsidRDefault="00A0527E" w:rsidP="004836E3">
      <w:pPr>
        <w:pStyle w:val="Paragraphedeliste"/>
        <w:numPr>
          <w:ilvl w:val="1"/>
          <w:numId w:val="8"/>
        </w:numPr>
        <w:tabs>
          <w:tab w:val="left" w:pos="1307"/>
        </w:tabs>
        <w:jc w:val="both"/>
      </w:pPr>
      <w:r>
        <w:t>Enseignement et apprentissage</w:t>
      </w:r>
    </w:p>
    <w:p w14:paraId="5837427B" w14:textId="77777777" w:rsidR="00A0527E" w:rsidRDefault="00A0527E" w:rsidP="004836E3">
      <w:pPr>
        <w:pStyle w:val="Paragraphedeliste"/>
        <w:numPr>
          <w:ilvl w:val="1"/>
          <w:numId w:val="8"/>
        </w:numPr>
        <w:tabs>
          <w:tab w:val="left" w:pos="1307"/>
        </w:tabs>
        <w:jc w:val="both"/>
      </w:pPr>
      <w:r>
        <w:t>Coopération et partenariats</w:t>
      </w:r>
    </w:p>
    <w:p w14:paraId="5AFE496A" w14:textId="77777777" w:rsidR="00A0527E" w:rsidRPr="00A0527E" w:rsidRDefault="00A0527E" w:rsidP="004836E3">
      <w:pPr>
        <w:pStyle w:val="Paragraphedeliste"/>
        <w:numPr>
          <w:ilvl w:val="1"/>
          <w:numId w:val="8"/>
        </w:numPr>
        <w:tabs>
          <w:tab w:val="left" w:pos="1307"/>
        </w:tabs>
        <w:jc w:val="both"/>
      </w:pPr>
      <w:r>
        <w:t>Gouvernance et financement</w:t>
      </w:r>
    </w:p>
    <w:p w14:paraId="68535474" w14:textId="77777777" w:rsidR="00B90E1C" w:rsidRPr="00232DC3" w:rsidRDefault="00232DC3" w:rsidP="004836E3">
      <w:pPr>
        <w:pStyle w:val="Paragraphedeliste"/>
        <w:numPr>
          <w:ilvl w:val="0"/>
          <w:numId w:val="8"/>
        </w:numPr>
        <w:tabs>
          <w:tab w:val="left" w:pos="1307"/>
        </w:tabs>
        <w:jc w:val="both"/>
      </w:pPr>
      <w:r>
        <w:rPr>
          <w:u w:val="single"/>
        </w:rPr>
        <w:t>Type de coûts</w:t>
      </w:r>
      <w:r w:rsidR="00B90E1C" w:rsidRPr="00232DC3">
        <w:rPr>
          <w:u w:val="single"/>
        </w:rPr>
        <w:t> :</w:t>
      </w:r>
    </w:p>
    <w:p w14:paraId="5FDBC406" w14:textId="77777777" w:rsidR="00B90E1C" w:rsidRDefault="00B90E1C" w:rsidP="004836E3">
      <w:pPr>
        <w:pStyle w:val="Paragraphedeliste"/>
        <w:numPr>
          <w:ilvl w:val="1"/>
          <w:numId w:val="9"/>
        </w:numPr>
        <w:tabs>
          <w:tab w:val="left" w:pos="1307"/>
        </w:tabs>
        <w:jc w:val="both"/>
        <w:sectPr w:rsidR="00B90E1C" w:rsidSect="00B90E1C">
          <w:headerReference w:type="default" r:id="rId16"/>
          <w:footerReference w:type="even" r:id="rId17"/>
          <w:footerReference w:type="default" r:id="rId18"/>
          <w:type w:val="continuous"/>
          <w:pgSz w:w="11900" w:h="16840"/>
          <w:pgMar w:top="1276" w:right="985" w:bottom="851" w:left="1134" w:header="709" w:footer="709" w:gutter="0"/>
          <w:cols w:space="708"/>
          <w:docGrid w:linePitch="360"/>
        </w:sectPr>
      </w:pPr>
    </w:p>
    <w:p w14:paraId="0CFC0AE0" w14:textId="77777777" w:rsidR="00232DC3" w:rsidRDefault="00232DC3" w:rsidP="004836E3">
      <w:pPr>
        <w:pStyle w:val="Paragraphedeliste"/>
        <w:numPr>
          <w:ilvl w:val="1"/>
          <w:numId w:val="9"/>
        </w:numPr>
        <w:tabs>
          <w:tab w:val="left" w:pos="1307"/>
        </w:tabs>
        <w:jc w:val="both"/>
      </w:pPr>
      <w:r>
        <w:t>F</w:t>
      </w:r>
      <w:r w:rsidRPr="00232DC3">
        <w:t>rais de personnel</w:t>
      </w:r>
    </w:p>
    <w:p w14:paraId="3C39EE0B" w14:textId="77777777" w:rsidR="00232DC3" w:rsidRDefault="00232DC3" w:rsidP="004836E3">
      <w:pPr>
        <w:pStyle w:val="Paragraphedeliste"/>
        <w:numPr>
          <w:ilvl w:val="1"/>
          <w:numId w:val="9"/>
        </w:numPr>
        <w:tabs>
          <w:tab w:val="left" w:pos="1307"/>
        </w:tabs>
        <w:jc w:val="both"/>
      </w:pPr>
      <w:r>
        <w:t>F</w:t>
      </w:r>
      <w:r w:rsidRPr="00232DC3">
        <w:t>rais de voyage et de séjour</w:t>
      </w:r>
    </w:p>
    <w:p w14:paraId="156DFE74" w14:textId="77777777" w:rsidR="00232DC3" w:rsidRDefault="00232DC3" w:rsidP="004836E3">
      <w:pPr>
        <w:pStyle w:val="Paragraphedeliste"/>
        <w:numPr>
          <w:ilvl w:val="1"/>
          <w:numId w:val="9"/>
        </w:numPr>
        <w:tabs>
          <w:tab w:val="left" w:pos="1307"/>
        </w:tabs>
        <w:jc w:val="both"/>
      </w:pPr>
      <w:r>
        <w:t>F</w:t>
      </w:r>
      <w:r w:rsidRPr="00232DC3">
        <w:t>rais d’équipement</w:t>
      </w:r>
    </w:p>
    <w:p w14:paraId="37C7758B" w14:textId="77777777" w:rsidR="00232DC3" w:rsidRDefault="00232DC3" w:rsidP="004836E3">
      <w:pPr>
        <w:pStyle w:val="Paragraphedeliste"/>
        <w:numPr>
          <w:ilvl w:val="1"/>
          <w:numId w:val="9"/>
        </w:numPr>
        <w:tabs>
          <w:tab w:val="left" w:pos="1307"/>
        </w:tabs>
        <w:jc w:val="both"/>
      </w:pPr>
      <w:r>
        <w:t>S</w:t>
      </w:r>
      <w:r w:rsidRPr="00232DC3">
        <w:t>ous-traitance</w:t>
      </w:r>
    </w:p>
    <w:p w14:paraId="79F52152" w14:textId="77777777" w:rsidR="00232DC3" w:rsidRPr="00232DC3" w:rsidRDefault="00232DC3" w:rsidP="004836E3">
      <w:pPr>
        <w:pStyle w:val="Paragraphedeliste"/>
        <w:numPr>
          <w:ilvl w:val="1"/>
          <w:numId w:val="9"/>
        </w:numPr>
        <w:tabs>
          <w:tab w:val="left" w:pos="1307"/>
        </w:tabs>
        <w:jc w:val="both"/>
      </w:pPr>
      <w:r>
        <w:t>A</w:t>
      </w:r>
      <w:r w:rsidRPr="00232DC3">
        <w:t>utres frais</w:t>
      </w:r>
      <w:r>
        <w:t> :</w:t>
      </w:r>
      <w:r w:rsidRPr="00232DC3">
        <w:t xml:space="preserve"> diffusion d’informations, publication ou traduction </w:t>
      </w:r>
    </w:p>
    <w:p w14:paraId="4C0C4019" w14:textId="77777777" w:rsidR="00B90E1C" w:rsidRDefault="00B90E1C" w:rsidP="004836E3">
      <w:pPr>
        <w:pStyle w:val="Paragraphedeliste"/>
        <w:numPr>
          <w:ilvl w:val="0"/>
          <w:numId w:val="8"/>
        </w:numPr>
        <w:tabs>
          <w:tab w:val="left" w:pos="1307"/>
        </w:tabs>
        <w:jc w:val="both"/>
        <w:sectPr w:rsidR="00B90E1C" w:rsidSect="00C4441E">
          <w:type w:val="continuous"/>
          <w:pgSz w:w="11900" w:h="16840"/>
          <w:pgMar w:top="1276" w:right="985" w:bottom="851" w:left="1134" w:header="709" w:footer="709" w:gutter="0"/>
          <w:cols w:num="2" w:space="708"/>
          <w:docGrid w:linePitch="360"/>
        </w:sectPr>
      </w:pPr>
    </w:p>
    <w:p w14:paraId="0D03DBEC" w14:textId="744ECF44" w:rsidR="00B90E1C" w:rsidRPr="0073185F" w:rsidRDefault="00B90E1C" w:rsidP="004836E3">
      <w:pPr>
        <w:pStyle w:val="Paragraphedeliste"/>
        <w:numPr>
          <w:ilvl w:val="0"/>
          <w:numId w:val="10"/>
        </w:numPr>
        <w:rPr>
          <w:u w:val="single"/>
        </w:rPr>
      </w:pPr>
      <w:r w:rsidRPr="0073185F">
        <w:rPr>
          <w:u w:val="single"/>
        </w:rPr>
        <w:t>Les critères de sélection </w:t>
      </w:r>
      <w:r w:rsidR="00F82BF7">
        <w:rPr>
          <w:u w:val="single"/>
        </w:rPr>
        <w:t xml:space="preserve">(voir page 222 à 224 du </w:t>
      </w:r>
      <w:hyperlink r:id="rId19" w:history="1">
        <w:r w:rsidR="00F82BF7" w:rsidRPr="00F82BF7">
          <w:rPr>
            <w:rStyle w:val="Lienhypertexte"/>
          </w:rPr>
          <w:t>guide du programme</w:t>
        </w:r>
      </w:hyperlink>
      <w:r w:rsidR="00F82BF7">
        <w:rPr>
          <w:u w:val="single"/>
        </w:rPr>
        <w:t xml:space="preserve">) </w:t>
      </w:r>
      <w:r w:rsidRPr="0073185F">
        <w:rPr>
          <w:u w:val="single"/>
        </w:rPr>
        <w:t xml:space="preserve">: </w:t>
      </w:r>
    </w:p>
    <w:p w14:paraId="6818A23B" w14:textId="77777777" w:rsidR="00B90E1C" w:rsidRDefault="00B90E1C" w:rsidP="004836E3">
      <w:pPr>
        <w:pStyle w:val="Paragraphedeliste"/>
        <w:numPr>
          <w:ilvl w:val="0"/>
          <w:numId w:val="13"/>
        </w:numPr>
        <w:tabs>
          <w:tab w:val="left" w:pos="1307"/>
        </w:tabs>
        <w:jc w:val="both"/>
      </w:pPr>
      <w:r>
        <w:t>Pertinence</w:t>
      </w:r>
    </w:p>
    <w:p w14:paraId="1414A5CD" w14:textId="77777777" w:rsidR="00B90E1C" w:rsidRDefault="00B90E1C" w:rsidP="004836E3">
      <w:pPr>
        <w:pStyle w:val="Paragraphedeliste"/>
        <w:numPr>
          <w:ilvl w:val="0"/>
          <w:numId w:val="13"/>
        </w:numPr>
        <w:tabs>
          <w:tab w:val="left" w:pos="1307"/>
        </w:tabs>
        <w:jc w:val="both"/>
      </w:pPr>
      <w:r>
        <w:t>Qualité de la conception et de la mise en œuvre du projet</w:t>
      </w:r>
    </w:p>
    <w:p w14:paraId="77296051" w14:textId="77777777" w:rsidR="00B90E1C" w:rsidRDefault="00B90E1C" w:rsidP="004836E3">
      <w:pPr>
        <w:pStyle w:val="Paragraphedeliste"/>
        <w:numPr>
          <w:ilvl w:val="0"/>
          <w:numId w:val="13"/>
        </w:numPr>
        <w:tabs>
          <w:tab w:val="left" w:pos="1307"/>
        </w:tabs>
        <w:jc w:val="both"/>
      </w:pPr>
      <w:r>
        <w:t>Qualité du partenariat et des modalités de coopération</w:t>
      </w:r>
    </w:p>
    <w:p w14:paraId="09610222" w14:textId="77777777" w:rsidR="00232DC3" w:rsidRDefault="00B90E1C" w:rsidP="004836E3">
      <w:pPr>
        <w:pStyle w:val="Paragraphedeliste"/>
        <w:numPr>
          <w:ilvl w:val="0"/>
          <w:numId w:val="13"/>
        </w:numPr>
        <w:tabs>
          <w:tab w:val="left" w:pos="1307"/>
        </w:tabs>
        <w:jc w:val="both"/>
      </w:pPr>
      <w:r>
        <w:t>Impact</w:t>
      </w:r>
    </w:p>
    <w:p w14:paraId="699B8BD2" w14:textId="77777777" w:rsidR="00232DC3" w:rsidRPr="006F3C12" w:rsidRDefault="00232DC3" w:rsidP="004836E3">
      <w:pPr>
        <w:pStyle w:val="Paragraphedeliste"/>
        <w:numPr>
          <w:ilvl w:val="0"/>
          <w:numId w:val="14"/>
        </w:numPr>
        <w:tabs>
          <w:tab w:val="left" w:pos="1307"/>
        </w:tabs>
        <w:jc w:val="both"/>
      </w:pPr>
      <w:r w:rsidRPr="00232DC3">
        <w:rPr>
          <w:u w:val="single"/>
        </w:rPr>
        <w:t>Échéance :</w:t>
      </w:r>
      <w:r>
        <w:t xml:space="preserve"> 7 septembre 2021</w:t>
      </w:r>
    </w:p>
    <w:p w14:paraId="0F4FDD58" w14:textId="77777777" w:rsidR="00356697" w:rsidRDefault="00356697" w:rsidP="00356697">
      <w:pPr>
        <w:pStyle w:val="Titre2"/>
      </w:pPr>
      <w:r>
        <w:t>Les partenariats pour l’innovation</w:t>
      </w:r>
      <w:r w:rsidR="00502729">
        <w:t> : alliances pour l’innovation</w:t>
      </w:r>
    </w:p>
    <w:p w14:paraId="05EB3B95" w14:textId="77777777" w:rsidR="00A0527E" w:rsidRDefault="00502729" w:rsidP="00A0527E">
      <w:pPr>
        <w:spacing w:after="120"/>
        <w:jc w:val="both"/>
      </w:pPr>
      <w:r w:rsidRPr="00502729">
        <w:t xml:space="preserve">Les alliances pour l’innovation visent à </w:t>
      </w:r>
      <w:r w:rsidR="00755673">
        <w:t>stimuler</w:t>
      </w:r>
      <w:r w:rsidRPr="00502729">
        <w:t xml:space="preserve"> l’innovation par la coopération et le flux de connaissances entre l’enseignement </w:t>
      </w:r>
      <w:r w:rsidR="00755673" w:rsidRPr="00502729">
        <w:t>supérieur</w:t>
      </w:r>
      <w:r w:rsidRPr="00502729">
        <w:t>, l’enseignement et la formation professionnels, et l’environnement socio-économique général</w:t>
      </w:r>
      <w:r w:rsidR="00755673">
        <w:t xml:space="preserve"> (monde de la recherche et de l’entreprise compris) par la mise en œuvre de projets transnationaux.</w:t>
      </w:r>
    </w:p>
    <w:p w14:paraId="2C5988F7" w14:textId="77777777" w:rsidR="00755673" w:rsidRDefault="00755673" w:rsidP="00755673">
      <w:pPr>
        <w:jc w:val="both"/>
      </w:pPr>
      <w:r>
        <w:t>Deux lots :</w:t>
      </w:r>
    </w:p>
    <w:p w14:paraId="01E82A4D" w14:textId="77777777" w:rsidR="00755673" w:rsidRPr="00FB73FE" w:rsidRDefault="00755673" w:rsidP="004836E3">
      <w:pPr>
        <w:pStyle w:val="Paragraphedeliste"/>
        <w:numPr>
          <w:ilvl w:val="0"/>
          <w:numId w:val="16"/>
        </w:numPr>
        <w:spacing w:after="120"/>
        <w:jc w:val="both"/>
        <w:rPr>
          <w:b/>
          <w:bCs/>
          <w:u w:val="single"/>
        </w:rPr>
      </w:pPr>
      <w:r w:rsidRPr="00FB73FE">
        <w:rPr>
          <w:b/>
          <w:bCs/>
          <w:u w:val="single"/>
        </w:rPr>
        <w:t>Les alliances pour l’éducation et les entreprises</w:t>
      </w:r>
    </w:p>
    <w:p w14:paraId="42AB72C9" w14:textId="34E41906" w:rsidR="00FB73FE" w:rsidRDefault="00FB73FE" w:rsidP="00FB73FE">
      <w:pPr>
        <w:spacing w:after="120"/>
        <w:jc w:val="both"/>
      </w:pPr>
      <w:r>
        <w:t>Ces projets devront encourager l’acquisition de nouvelles compétences (notamment vertes et numériques) et l’innovation dans un ou plusieurs secteurs économiques clefs.</w:t>
      </w:r>
    </w:p>
    <w:p w14:paraId="2DA0BBD8" w14:textId="0A531DF2" w:rsidR="00F479A3" w:rsidRDefault="00F479A3" w:rsidP="00FB73FE">
      <w:pPr>
        <w:spacing w:after="120"/>
        <w:jc w:val="both"/>
      </w:pPr>
    </w:p>
    <w:p w14:paraId="31B0838A" w14:textId="77777777" w:rsidR="00F479A3" w:rsidRDefault="00F479A3" w:rsidP="00FB73FE">
      <w:pPr>
        <w:spacing w:after="120"/>
        <w:jc w:val="both"/>
      </w:pPr>
    </w:p>
    <w:p w14:paraId="465F664F" w14:textId="77777777" w:rsidR="00FB73FE" w:rsidRPr="00B90E1C" w:rsidRDefault="00FB73FE" w:rsidP="00FB73FE">
      <w:pPr>
        <w:tabs>
          <w:tab w:val="left" w:pos="1307"/>
        </w:tabs>
        <w:jc w:val="both"/>
        <w:rPr>
          <w:b/>
          <w:bCs/>
        </w:rPr>
      </w:pPr>
      <w:r w:rsidRPr="00B90E1C">
        <w:rPr>
          <w:b/>
          <w:bCs/>
        </w:rPr>
        <w:t>Caractéristiques </w:t>
      </w:r>
      <w:r>
        <w:rPr>
          <w:b/>
          <w:bCs/>
        </w:rPr>
        <w:t xml:space="preserve">des projets </w:t>
      </w:r>
      <w:r w:rsidRPr="00B90E1C">
        <w:rPr>
          <w:b/>
          <w:bCs/>
        </w:rPr>
        <w:t>:</w:t>
      </w:r>
    </w:p>
    <w:p w14:paraId="54E4B4A6" w14:textId="77777777" w:rsidR="00FB73FE" w:rsidRDefault="00FB73FE" w:rsidP="004836E3">
      <w:pPr>
        <w:pStyle w:val="Paragraphedeliste"/>
        <w:numPr>
          <w:ilvl w:val="0"/>
          <w:numId w:val="8"/>
        </w:numPr>
        <w:tabs>
          <w:tab w:val="left" w:pos="1307"/>
        </w:tabs>
        <w:jc w:val="both"/>
      </w:pPr>
      <w:r w:rsidRPr="0073185F">
        <w:rPr>
          <w:u w:val="single"/>
        </w:rPr>
        <w:t>Partenariat :</w:t>
      </w:r>
      <w:r>
        <w:t xml:space="preserve"> au moins 8 partenaires de 4 pays participants au programme (dont au moins trois acteurs du marché du travail</w:t>
      </w:r>
      <w:r w:rsidR="0027505E">
        <w:rPr>
          <w:rStyle w:val="Appelnotedebasdep"/>
        </w:rPr>
        <w:footnoteReference w:id="1"/>
      </w:r>
      <w:r>
        <w:t xml:space="preserve"> et au moins 3 prestataires d’enseignement et de formation parmi lesquels un</w:t>
      </w:r>
      <w:r w:rsidR="0027505E">
        <w:t xml:space="preserve"> établissement de formation professionnelle et un établissement d’enseignement supérieur</w:t>
      </w:r>
      <w:r>
        <w:t xml:space="preserve"> au minimum)</w:t>
      </w:r>
    </w:p>
    <w:p w14:paraId="64F316E0" w14:textId="77777777" w:rsidR="00FB73FE" w:rsidRDefault="00FB73FE" w:rsidP="004836E3">
      <w:pPr>
        <w:pStyle w:val="Paragraphedeliste"/>
        <w:numPr>
          <w:ilvl w:val="0"/>
          <w:numId w:val="8"/>
        </w:numPr>
        <w:tabs>
          <w:tab w:val="left" w:pos="1307"/>
        </w:tabs>
        <w:jc w:val="both"/>
      </w:pPr>
      <w:r w:rsidRPr="0073185F">
        <w:rPr>
          <w:u w:val="single"/>
        </w:rPr>
        <w:t>Volume budgétaire :</w:t>
      </w:r>
      <w:r>
        <w:t xml:space="preserve"> </w:t>
      </w:r>
      <w:r w:rsidR="000063D1">
        <w:t>un montant forfaitaire jusqu’à 1 million d’EUR pour un projet de 2 ans et 1,5 pour un projet de 3 ans</w:t>
      </w:r>
      <w:r w:rsidR="00BD63AE">
        <w:t xml:space="preserve">, en fonction du budget prévisionnel </w:t>
      </w:r>
      <w:r w:rsidR="000063D1">
        <w:t>(jusqu’à 80% du budget prévisionnel</w:t>
      </w:r>
      <w:r w:rsidR="00BD63AE">
        <w:t>)</w:t>
      </w:r>
    </w:p>
    <w:p w14:paraId="5CC16FA8" w14:textId="77777777" w:rsidR="00FB73FE" w:rsidRDefault="00FB73FE" w:rsidP="004836E3">
      <w:pPr>
        <w:pStyle w:val="Paragraphedeliste"/>
        <w:numPr>
          <w:ilvl w:val="0"/>
          <w:numId w:val="8"/>
        </w:numPr>
        <w:tabs>
          <w:tab w:val="left" w:pos="1307"/>
        </w:tabs>
        <w:jc w:val="both"/>
      </w:pPr>
      <w:r w:rsidRPr="0073185F">
        <w:rPr>
          <w:u w:val="single"/>
        </w:rPr>
        <w:t>Durée des projets :</w:t>
      </w:r>
      <w:r>
        <w:t xml:space="preserve"> 2 ou 3 ans</w:t>
      </w:r>
    </w:p>
    <w:p w14:paraId="03E56989" w14:textId="77777777" w:rsidR="00FB73FE" w:rsidRPr="00232DC3" w:rsidRDefault="00FB73FE" w:rsidP="004836E3">
      <w:pPr>
        <w:pStyle w:val="Paragraphedeliste"/>
        <w:numPr>
          <w:ilvl w:val="0"/>
          <w:numId w:val="8"/>
        </w:numPr>
        <w:tabs>
          <w:tab w:val="left" w:pos="1307"/>
        </w:tabs>
        <w:jc w:val="both"/>
      </w:pPr>
      <w:r>
        <w:rPr>
          <w:u w:val="single"/>
        </w:rPr>
        <w:t>Agence :</w:t>
      </w:r>
      <w:r>
        <w:t xml:space="preserve"> Agence exécutive européenne pour l’éducation et la culture (EACEA)</w:t>
      </w:r>
    </w:p>
    <w:p w14:paraId="130E56A8" w14:textId="77777777" w:rsidR="00FB73FE" w:rsidRDefault="00FB73FE" w:rsidP="004836E3">
      <w:pPr>
        <w:pStyle w:val="Paragraphedeliste"/>
        <w:numPr>
          <w:ilvl w:val="0"/>
          <w:numId w:val="8"/>
        </w:numPr>
        <w:tabs>
          <w:tab w:val="left" w:pos="1307"/>
        </w:tabs>
        <w:jc w:val="both"/>
      </w:pPr>
      <w:r w:rsidRPr="00A0527E">
        <w:rPr>
          <w:u w:val="single"/>
        </w:rPr>
        <w:t>Catégorie d’activités</w:t>
      </w:r>
      <w:r>
        <w:t> (</w:t>
      </w:r>
      <w:r w:rsidR="004C5A1C">
        <w:t xml:space="preserve">plus de détails page 254 à 256 du </w:t>
      </w:r>
      <w:hyperlink r:id="rId20" w:history="1">
        <w:r w:rsidR="004C5A1C" w:rsidRPr="004C5A1C">
          <w:rPr>
            <w:rStyle w:val="Lienhypertexte"/>
          </w:rPr>
          <w:t>guide du programme</w:t>
        </w:r>
      </w:hyperlink>
      <w:r>
        <w:t>) :</w:t>
      </w:r>
    </w:p>
    <w:p w14:paraId="281F331D" w14:textId="77777777" w:rsidR="00FB73FE" w:rsidRDefault="004C5A1C" w:rsidP="004836E3">
      <w:pPr>
        <w:pStyle w:val="Paragraphedeliste"/>
        <w:numPr>
          <w:ilvl w:val="1"/>
          <w:numId w:val="8"/>
        </w:numPr>
        <w:tabs>
          <w:tab w:val="left" w:pos="1307"/>
        </w:tabs>
        <w:jc w:val="both"/>
      </w:pPr>
      <w:r>
        <w:t>Stimuler l’innovation</w:t>
      </w:r>
    </w:p>
    <w:p w14:paraId="4FF8AF55" w14:textId="77777777" w:rsidR="004C5A1C" w:rsidRDefault="004C5A1C" w:rsidP="004836E3">
      <w:pPr>
        <w:pStyle w:val="Paragraphedeliste"/>
        <w:numPr>
          <w:ilvl w:val="1"/>
          <w:numId w:val="8"/>
        </w:numPr>
        <w:tabs>
          <w:tab w:val="left" w:pos="1307"/>
        </w:tabs>
        <w:jc w:val="both"/>
      </w:pPr>
      <w:r>
        <w:t xml:space="preserve">Développer </w:t>
      </w:r>
      <w:r w:rsidR="002A4E71">
        <w:t>un esprit d’initiative ainsi qu’un esprit d’entreprise, des compétences et des aptitudes entrepreneuriales</w:t>
      </w:r>
    </w:p>
    <w:p w14:paraId="126B3AE1" w14:textId="77777777" w:rsidR="002A4E71" w:rsidRDefault="002A4E71" w:rsidP="004836E3">
      <w:pPr>
        <w:pStyle w:val="Paragraphedeliste"/>
        <w:numPr>
          <w:ilvl w:val="1"/>
          <w:numId w:val="8"/>
        </w:numPr>
        <w:tabs>
          <w:tab w:val="left" w:pos="1307"/>
        </w:tabs>
        <w:jc w:val="both"/>
      </w:pPr>
      <w:r>
        <w:t>Stimuler les flux et les échanges de connaissances entre l’enseignement supérieur, l’EFP, les entreprises et la recherche</w:t>
      </w:r>
    </w:p>
    <w:p w14:paraId="36BE8BE7" w14:textId="77777777" w:rsidR="002A4E71" w:rsidRPr="00A0527E" w:rsidRDefault="002A4E71" w:rsidP="004836E3">
      <w:pPr>
        <w:pStyle w:val="Paragraphedeliste"/>
        <w:numPr>
          <w:ilvl w:val="1"/>
          <w:numId w:val="8"/>
        </w:numPr>
        <w:tabs>
          <w:tab w:val="left" w:pos="1307"/>
        </w:tabs>
        <w:jc w:val="both"/>
      </w:pPr>
      <w:r>
        <w:t>Recenser les besoins du marché du travail liés à la résilience et les professions émergentes</w:t>
      </w:r>
    </w:p>
    <w:p w14:paraId="4709DF4E" w14:textId="77777777" w:rsidR="00FB73FE" w:rsidRPr="00232DC3" w:rsidRDefault="00FB73FE" w:rsidP="004836E3">
      <w:pPr>
        <w:pStyle w:val="Paragraphedeliste"/>
        <w:numPr>
          <w:ilvl w:val="0"/>
          <w:numId w:val="8"/>
        </w:numPr>
        <w:tabs>
          <w:tab w:val="left" w:pos="1307"/>
        </w:tabs>
        <w:jc w:val="both"/>
      </w:pPr>
      <w:r>
        <w:rPr>
          <w:u w:val="single"/>
        </w:rPr>
        <w:t>Type de coûts</w:t>
      </w:r>
      <w:r w:rsidRPr="00232DC3">
        <w:rPr>
          <w:u w:val="single"/>
        </w:rPr>
        <w:t> :</w:t>
      </w:r>
    </w:p>
    <w:p w14:paraId="60C88AA0" w14:textId="77777777" w:rsidR="00FB73FE" w:rsidRDefault="00FB73FE" w:rsidP="004836E3">
      <w:pPr>
        <w:pStyle w:val="Paragraphedeliste"/>
        <w:numPr>
          <w:ilvl w:val="1"/>
          <w:numId w:val="9"/>
        </w:numPr>
        <w:tabs>
          <w:tab w:val="left" w:pos="1307"/>
        </w:tabs>
        <w:jc w:val="both"/>
        <w:sectPr w:rsidR="00FB73FE" w:rsidSect="00B90E1C">
          <w:headerReference w:type="default" r:id="rId21"/>
          <w:footerReference w:type="even" r:id="rId22"/>
          <w:footerReference w:type="default" r:id="rId23"/>
          <w:type w:val="continuous"/>
          <w:pgSz w:w="11900" w:h="16840"/>
          <w:pgMar w:top="1276" w:right="985" w:bottom="851" w:left="1134" w:header="709" w:footer="709" w:gutter="0"/>
          <w:cols w:space="708"/>
          <w:docGrid w:linePitch="360"/>
        </w:sectPr>
      </w:pPr>
    </w:p>
    <w:p w14:paraId="087B0D6C" w14:textId="77777777" w:rsidR="00FB73FE" w:rsidRDefault="00FB73FE" w:rsidP="004836E3">
      <w:pPr>
        <w:pStyle w:val="Paragraphedeliste"/>
        <w:numPr>
          <w:ilvl w:val="1"/>
          <w:numId w:val="9"/>
        </w:numPr>
        <w:tabs>
          <w:tab w:val="left" w:pos="1307"/>
        </w:tabs>
        <w:jc w:val="both"/>
      </w:pPr>
      <w:r>
        <w:t>F</w:t>
      </w:r>
      <w:r w:rsidRPr="00232DC3">
        <w:t>rais de personnel</w:t>
      </w:r>
    </w:p>
    <w:p w14:paraId="73BE8DEC" w14:textId="77777777" w:rsidR="00FB73FE" w:rsidRDefault="00FB73FE" w:rsidP="004836E3">
      <w:pPr>
        <w:pStyle w:val="Paragraphedeliste"/>
        <w:numPr>
          <w:ilvl w:val="1"/>
          <w:numId w:val="9"/>
        </w:numPr>
        <w:tabs>
          <w:tab w:val="left" w:pos="1307"/>
        </w:tabs>
        <w:jc w:val="both"/>
      </w:pPr>
      <w:r>
        <w:t>F</w:t>
      </w:r>
      <w:r w:rsidRPr="00232DC3">
        <w:t>rais de voyage et de séjour</w:t>
      </w:r>
    </w:p>
    <w:p w14:paraId="70577E95" w14:textId="77777777" w:rsidR="00FB73FE" w:rsidRDefault="00FB73FE" w:rsidP="004836E3">
      <w:pPr>
        <w:pStyle w:val="Paragraphedeliste"/>
        <w:numPr>
          <w:ilvl w:val="1"/>
          <w:numId w:val="9"/>
        </w:numPr>
        <w:tabs>
          <w:tab w:val="left" w:pos="1307"/>
        </w:tabs>
        <w:jc w:val="both"/>
      </w:pPr>
      <w:r>
        <w:t>F</w:t>
      </w:r>
      <w:r w:rsidRPr="00232DC3">
        <w:t>rais d’équipement</w:t>
      </w:r>
    </w:p>
    <w:p w14:paraId="67A0110A" w14:textId="77777777" w:rsidR="00FB73FE" w:rsidRDefault="00FB73FE" w:rsidP="004836E3">
      <w:pPr>
        <w:pStyle w:val="Paragraphedeliste"/>
        <w:numPr>
          <w:ilvl w:val="1"/>
          <w:numId w:val="9"/>
        </w:numPr>
        <w:tabs>
          <w:tab w:val="left" w:pos="1307"/>
        </w:tabs>
        <w:jc w:val="both"/>
      </w:pPr>
      <w:r>
        <w:t>S</w:t>
      </w:r>
      <w:r w:rsidRPr="00232DC3">
        <w:t>ous-traitance</w:t>
      </w:r>
    </w:p>
    <w:p w14:paraId="02BA90AB" w14:textId="77777777" w:rsidR="00FB73FE" w:rsidRPr="00232DC3" w:rsidRDefault="00FB73FE" w:rsidP="004836E3">
      <w:pPr>
        <w:pStyle w:val="Paragraphedeliste"/>
        <w:numPr>
          <w:ilvl w:val="1"/>
          <w:numId w:val="9"/>
        </w:numPr>
        <w:tabs>
          <w:tab w:val="left" w:pos="1307"/>
        </w:tabs>
        <w:jc w:val="both"/>
      </w:pPr>
      <w:r>
        <w:t>A</w:t>
      </w:r>
      <w:r w:rsidRPr="00232DC3">
        <w:t>utres frais</w:t>
      </w:r>
      <w:r>
        <w:t> :</w:t>
      </w:r>
      <w:r w:rsidRPr="00232DC3">
        <w:t xml:space="preserve"> diffusion d’informations, publication ou traduction </w:t>
      </w:r>
    </w:p>
    <w:p w14:paraId="4A4C900A" w14:textId="77777777" w:rsidR="00FB73FE" w:rsidRDefault="00FB73FE" w:rsidP="004836E3">
      <w:pPr>
        <w:pStyle w:val="Paragraphedeliste"/>
        <w:numPr>
          <w:ilvl w:val="0"/>
          <w:numId w:val="8"/>
        </w:numPr>
        <w:tabs>
          <w:tab w:val="left" w:pos="1307"/>
        </w:tabs>
        <w:jc w:val="both"/>
        <w:sectPr w:rsidR="00FB73FE" w:rsidSect="00C4441E">
          <w:type w:val="continuous"/>
          <w:pgSz w:w="11900" w:h="16840"/>
          <w:pgMar w:top="1276" w:right="985" w:bottom="851" w:left="1134" w:header="709" w:footer="709" w:gutter="0"/>
          <w:cols w:num="2" w:space="708"/>
          <w:docGrid w:linePitch="360"/>
        </w:sectPr>
      </w:pPr>
    </w:p>
    <w:p w14:paraId="763EB802" w14:textId="306F4C03" w:rsidR="00FB73FE" w:rsidRPr="0073185F" w:rsidRDefault="00FB73FE" w:rsidP="004836E3">
      <w:pPr>
        <w:pStyle w:val="Paragraphedeliste"/>
        <w:numPr>
          <w:ilvl w:val="0"/>
          <w:numId w:val="10"/>
        </w:numPr>
        <w:rPr>
          <w:u w:val="single"/>
        </w:rPr>
      </w:pPr>
      <w:r w:rsidRPr="0073185F">
        <w:rPr>
          <w:u w:val="single"/>
        </w:rPr>
        <w:t>Les critères de sélection</w:t>
      </w:r>
      <w:r w:rsidR="00F82BF7">
        <w:rPr>
          <w:u w:val="single"/>
        </w:rPr>
        <w:t xml:space="preserve"> (voir page 260 à 262 du </w:t>
      </w:r>
      <w:hyperlink r:id="rId24" w:history="1">
        <w:r w:rsidR="00F82BF7" w:rsidRPr="00F82BF7">
          <w:rPr>
            <w:rStyle w:val="Lienhypertexte"/>
          </w:rPr>
          <w:t>guide du programme</w:t>
        </w:r>
      </w:hyperlink>
      <w:r w:rsidR="00F82BF7">
        <w:rPr>
          <w:u w:val="single"/>
        </w:rPr>
        <w:t>)</w:t>
      </w:r>
      <w:r w:rsidRPr="0073185F">
        <w:rPr>
          <w:u w:val="single"/>
        </w:rPr>
        <w:t xml:space="preserve"> : </w:t>
      </w:r>
    </w:p>
    <w:p w14:paraId="5F26168B" w14:textId="77777777" w:rsidR="00FB73FE" w:rsidRDefault="00FB73FE" w:rsidP="004836E3">
      <w:pPr>
        <w:pStyle w:val="Paragraphedeliste"/>
        <w:numPr>
          <w:ilvl w:val="0"/>
          <w:numId w:val="13"/>
        </w:numPr>
        <w:tabs>
          <w:tab w:val="left" w:pos="1307"/>
        </w:tabs>
        <w:jc w:val="both"/>
      </w:pPr>
      <w:r>
        <w:t>Pertinence</w:t>
      </w:r>
    </w:p>
    <w:p w14:paraId="533BA90A" w14:textId="77777777" w:rsidR="00FB73FE" w:rsidRDefault="00FB73FE" w:rsidP="004836E3">
      <w:pPr>
        <w:pStyle w:val="Paragraphedeliste"/>
        <w:numPr>
          <w:ilvl w:val="0"/>
          <w:numId w:val="13"/>
        </w:numPr>
        <w:tabs>
          <w:tab w:val="left" w:pos="1307"/>
        </w:tabs>
        <w:jc w:val="both"/>
      </w:pPr>
      <w:r>
        <w:t>Qualité de la conception et de la mise en œuvre du projet</w:t>
      </w:r>
    </w:p>
    <w:p w14:paraId="32D0B69B" w14:textId="77777777" w:rsidR="00FB73FE" w:rsidRDefault="00FB73FE" w:rsidP="004836E3">
      <w:pPr>
        <w:pStyle w:val="Paragraphedeliste"/>
        <w:numPr>
          <w:ilvl w:val="0"/>
          <w:numId w:val="13"/>
        </w:numPr>
        <w:tabs>
          <w:tab w:val="left" w:pos="1307"/>
        </w:tabs>
        <w:jc w:val="both"/>
      </w:pPr>
      <w:r>
        <w:t>Qualité du partenariat et des modalités de coopération</w:t>
      </w:r>
    </w:p>
    <w:p w14:paraId="0BFA2736" w14:textId="77777777" w:rsidR="00FB73FE" w:rsidRDefault="00FB73FE" w:rsidP="004836E3">
      <w:pPr>
        <w:pStyle w:val="Paragraphedeliste"/>
        <w:numPr>
          <w:ilvl w:val="0"/>
          <w:numId w:val="13"/>
        </w:numPr>
        <w:tabs>
          <w:tab w:val="left" w:pos="1307"/>
        </w:tabs>
        <w:jc w:val="both"/>
      </w:pPr>
      <w:r>
        <w:t>Impact</w:t>
      </w:r>
    </w:p>
    <w:p w14:paraId="16BF005C" w14:textId="12D7A798" w:rsidR="00FB73FE" w:rsidRPr="006F3C12" w:rsidRDefault="00FB73FE" w:rsidP="004836E3">
      <w:pPr>
        <w:pStyle w:val="Paragraphedeliste"/>
        <w:numPr>
          <w:ilvl w:val="0"/>
          <w:numId w:val="14"/>
        </w:numPr>
        <w:tabs>
          <w:tab w:val="left" w:pos="1307"/>
        </w:tabs>
        <w:jc w:val="both"/>
      </w:pPr>
      <w:r w:rsidRPr="00232DC3">
        <w:rPr>
          <w:u w:val="single"/>
        </w:rPr>
        <w:t>Échéance :</w:t>
      </w:r>
      <w:r>
        <w:t xml:space="preserve"> 7 septembre 2021</w:t>
      </w:r>
      <w:r w:rsidR="002A4A9E">
        <w:t xml:space="preserve"> (un appel à projet par an)</w:t>
      </w:r>
    </w:p>
    <w:p w14:paraId="387D96AC" w14:textId="77777777" w:rsidR="00FB73FE" w:rsidRDefault="00FB73FE" w:rsidP="00FB73FE">
      <w:pPr>
        <w:spacing w:after="120"/>
        <w:jc w:val="both"/>
      </w:pPr>
    </w:p>
    <w:p w14:paraId="450A28BD" w14:textId="77777777" w:rsidR="00755673" w:rsidRPr="00BE228A" w:rsidRDefault="00755673" w:rsidP="004836E3">
      <w:pPr>
        <w:pStyle w:val="Paragraphedeliste"/>
        <w:numPr>
          <w:ilvl w:val="0"/>
          <w:numId w:val="16"/>
        </w:numPr>
        <w:spacing w:after="120"/>
        <w:jc w:val="both"/>
        <w:rPr>
          <w:b/>
          <w:bCs/>
          <w:u w:val="single"/>
        </w:rPr>
      </w:pPr>
      <w:r w:rsidRPr="00BE228A">
        <w:rPr>
          <w:b/>
          <w:bCs/>
          <w:u w:val="single"/>
        </w:rPr>
        <w:t>Alliances pour la coopération sectorielle en matière de compétences</w:t>
      </w:r>
    </w:p>
    <w:p w14:paraId="31C9B5D9" w14:textId="50B27605" w:rsidR="00FB73FE" w:rsidRDefault="00FB73FE" w:rsidP="00FB73FE">
      <w:pPr>
        <w:spacing w:after="120"/>
        <w:jc w:val="both"/>
      </w:pPr>
      <w:r>
        <w:t>L’objectif de ces projets devra être l</w:t>
      </w:r>
      <w:r w:rsidRPr="00FB73FE">
        <w:t xml:space="preserve">e perfectionnement </w:t>
      </w:r>
      <w:r w:rsidRPr="0080454F">
        <w:t>et la reconversion professionnel</w:t>
      </w:r>
      <w:r w:rsidR="0030262E" w:rsidRPr="0080454F">
        <w:t>le</w:t>
      </w:r>
      <w:r w:rsidRPr="0080454F">
        <w:t xml:space="preserve">s de la main-d’œuvre pour répondre au mieux aux besoins actuels du marché du travail et ainsi soutenir les transitions écologique et numérique. </w:t>
      </w:r>
      <w:r w:rsidR="008C144A" w:rsidRPr="0080454F">
        <w:t xml:space="preserve">Il s’agit d’une thématique sur laquelle le fonds de transition juste (FTJ) pourra également être mobilisé (pour plus de détails consultez la fiche dédiée au FTJ). </w:t>
      </w:r>
      <w:r w:rsidRPr="0080454F">
        <w:t xml:space="preserve">Ils devront spécifiquement être mis en œuvre dans les 14 écosystèmes industriels définis dans </w:t>
      </w:r>
      <w:hyperlink r:id="rId25" w:history="1">
        <w:r w:rsidRPr="0080454F">
          <w:rPr>
            <w:rStyle w:val="Lienhypertexte"/>
          </w:rPr>
          <w:t>la nouvelle stratégie industrielle pour l’Europe</w:t>
        </w:r>
      </w:hyperlink>
      <w:r>
        <w:t xml:space="preserve"> </w:t>
      </w:r>
      <w:r w:rsidR="00F912D6">
        <w:t xml:space="preserve"> de mars 2020 </w:t>
      </w:r>
      <w:r>
        <w:t>(</w:t>
      </w:r>
      <w:r w:rsidR="005A0413">
        <w:t xml:space="preserve">NB : </w:t>
      </w:r>
      <w:r>
        <w:t>un seul projet par écosystème</w:t>
      </w:r>
      <w:r w:rsidR="004C377D">
        <w:t xml:space="preserve"> sera financé</w:t>
      </w:r>
      <w:r>
        <w:t>).</w:t>
      </w:r>
    </w:p>
    <w:p w14:paraId="225221D9" w14:textId="77777777" w:rsidR="00FB73FE" w:rsidRPr="00B90E1C" w:rsidRDefault="00FB73FE" w:rsidP="00FB73FE">
      <w:pPr>
        <w:tabs>
          <w:tab w:val="left" w:pos="1307"/>
        </w:tabs>
        <w:jc w:val="both"/>
        <w:rPr>
          <w:b/>
          <w:bCs/>
        </w:rPr>
      </w:pPr>
      <w:r w:rsidRPr="00B90E1C">
        <w:rPr>
          <w:b/>
          <w:bCs/>
        </w:rPr>
        <w:t>Caractéristiques </w:t>
      </w:r>
      <w:r>
        <w:rPr>
          <w:b/>
          <w:bCs/>
        </w:rPr>
        <w:t xml:space="preserve">des projets </w:t>
      </w:r>
      <w:r w:rsidRPr="00B90E1C">
        <w:rPr>
          <w:b/>
          <w:bCs/>
        </w:rPr>
        <w:t>:</w:t>
      </w:r>
    </w:p>
    <w:p w14:paraId="43E93768" w14:textId="77777777" w:rsidR="00FB73FE" w:rsidRDefault="00FB73FE" w:rsidP="004836E3">
      <w:pPr>
        <w:pStyle w:val="Paragraphedeliste"/>
        <w:numPr>
          <w:ilvl w:val="0"/>
          <w:numId w:val="8"/>
        </w:numPr>
        <w:tabs>
          <w:tab w:val="left" w:pos="1307"/>
        </w:tabs>
        <w:jc w:val="both"/>
      </w:pPr>
      <w:r w:rsidRPr="0073185F">
        <w:rPr>
          <w:u w:val="single"/>
        </w:rPr>
        <w:t>Partenariat :</w:t>
      </w:r>
      <w:r>
        <w:t xml:space="preserve"> au moins 12 partenaires de 8 pays participants au programme (dont au moins une entreprise ou organisation représentative de l’industrie ou du secteur et au moins un prestataire d’enseignement et de formation professionnels)</w:t>
      </w:r>
    </w:p>
    <w:p w14:paraId="64FF65BF" w14:textId="77777777" w:rsidR="00FB73FE" w:rsidRDefault="00FB73FE" w:rsidP="004836E3">
      <w:pPr>
        <w:pStyle w:val="Paragraphedeliste"/>
        <w:numPr>
          <w:ilvl w:val="0"/>
          <w:numId w:val="8"/>
        </w:numPr>
        <w:tabs>
          <w:tab w:val="left" w:pos="1307"/>
        </w:tabs>
        <w:jc w:val="both"/>
      </w:pPr>
      <w:r w:rsidRPr="0073185F">
        <w:rPr>
          <w:u w:val="single"/>
        </w:rPr>
        <w:t>Volume budgétaire :</w:t>
      </w:r>
      <w:r>
        <w:t xml:space="preserve"> un montant forfaitaire jusqu’à 4 000 000 EUR en fonction du budget prévisionnel (</w:t>
      </w:r>
      <w:r w:rsidR="00BE228A">
        <w:t>jusqu’à</w:t>
      </w:r>
      <w:r>
        <w:t xml:space="preserve"> 80% du budget prévisionnel)</w:t>
      </w:r>
    </w:p>
    <w:p w14:paraId="34EF4FD7" w14:textId="77777777" w:rsidR="00FB73FE" w:rsidRDefault="00FB73FE" w:rsidP="004836E3">
      <w:pPr>
        <w:pStyle w:val="Paragraphedeliste"/>
        <w:numPr>
          <w:ilvl w:val="0"/>
          <w:numId w:val="8"/>
        </w:numPr>
        <w:tabs>
          <w:tab w:val="left" w:pos="1307"/>
        </w:tabs>
        <w:jc w:val="both"/>
      </w:pPr>
      <w:r w:rsidRPr="0073185F">
        <w:rPr>
          <w:u w:val="single"/>
        </w:rPr>
        <w:t>Durée des projets :</w:t>
      </w:r>
      <w:r>
        <w:t xml:space="preserve"> 4 ans</w:t>
      </w:r>
    </w:p>
    <w:p w14:paraId="5BD6C3D2" w14:textId="77777777" w:rsidR="00FB73FE" w:rsidRDefault="00FB73FE" w:rsidP="004836E3">
      <w:pPr>
        <w:pStyle w:val="Paragraphedeliste"/>
        <w:numPr>
          <w:ilvl w:val="0"/>
          <w:numId w:val="8"/>
        </w:numPr>
        <w:tabs>
          <w:tab w:val="left" w:pos="1307"/>
        </w:tabs>
        <w:jc w:val="both"/>
      </w:pPr>
      <w:r>
        <w:rPr>
          <w:u w:val="single"/>
        </w:rPr>
        <w:t>Agence :</w:t>
      </w:r>
      <w:r>
        <w:t xml:space="preserve"> Agence exécutive européenne pour l’éducation et la culture (EACEA)</w:t>
      </w:r>
    </w:p>
    <w:p w14:paraId="59232B86" w14:textId="77777777" w:rsidR="00CC7078" w:rsidRDefault="00CC7078" w:rsidP="004836E3">
      <w:pPr>
        <w:pStyle w:val="Paragraphedeliste"/>
        <w:numPr>
          <w:ilvl w:val="0"/>
          <w:numId w:val="8"/>
        </w:numPr>
        <w:tabs>
          <w:tab w:val="left" w:pos="1307"/>
        </w:tabs>
        <w:jc w:val="both"/>
      </w:pPr>
      <w:r>
        <w:rPr>
          <w:u w:val="single"/>
        </w:rPr>
        <w:t>Les 14 écosystèmes :</w:t>
      </w:r>
    </w:p>
    <w:p w14:paraId="3549A486" w14:textId="77777777" w:rsidR="004C5A1C" w:rsidRDefault="004C5A1C" w:rsidP="004836E3">
      <w:pPr>
        <w:pStyle w:val="Paragraphedeliste"/>
        <w:numPr>
          <w:ilvl w:val="1"/>
          <w:numId w:val="8"/>
        </w:numPr>
        <w:tabs>
          <w:tab w:val="left" w:pos="1307"/>
        </w:tabs>
        <w:jc w:val="both"/>
        <w:sectPr w:rsidR="004C5A1C" w:rsidSect="00B90E1C">
          <w:headerReference w:type="default" r:id="rId26"/>
          <w:footerReference w:type="even" r:id="rId27"/>
          <w:footerReference w:type="default" r:id="rId28"/>
          <w:type w:val="continuous"/>
          <w:pgSz w:w="11900" w:h="16840"/>
          <w:pgMar w:top="1276" w:right="985" w:bottom="851" w:left="1134" w:header="709" w:footer="709" w:gutter="0"/>
          <w:cols w:space="708"/>
          <w:docGrid w:linePitch="360"/>
        </w:sectPr>
      </w:pPr>
    </w:p>
    <w:p w14:paraId="65397149" w14:textId="77777777" w:rsidR="00CC7078" w:rsidRDefault="00CC7078" w:rsidP="004836E3">
      <w:pPr>
        <w:pStyle w:val="Paragraphedeliste"/>
        <w:numPr>
          <w:ilvl w:val="1"/>
          <w:numId w:val="8"/>
        </w:numPr>
        <w:tabs>
          <w:tab w:val="left" w:pos="1307"/>
        </w:tabs>
        <w:jc w:val="both"/>
      </w:pPr>
      <w:r>
        <w:t>Tourisme</w:t>
      </w:r>
    </w:p>
    <w:p w14:paraId="67BBD7BB" w14:textId="77777777" w:rsidR="00CC7078" w:rsidRDefault="00CC7078" w:rsidP="004836E3">
      <w:pPr>
        <w:pStyle w:val="Paragraphedeliste"/>
        <w:numPr>
          <w:ilvl w:val="1"/>
          <w:numId w:val="8"/>
        </w:numPr>
        <w:tabs>
          <w:tab w:val="left" w:pos="1307"/>
        </w:tabs>
        <w:jc w:val="both"/>
      </w:pPr>
      <w:r>
        <w:t>Mobilité-transport-automobile</w:t>
      </w:r>
    </w:p>
    <w:p w14:paraId="2C501573" w14:textId="77777777" w:rsidR="00CC7078" w:rsidRDefault="00CC7078" w:rsidP="004836E3">
      <w:pPr>
        <w:pStyle w:val="Paragraphedeliste"/>
        <w:numPr>
          <w:ilvl w:val="1"/>
          <w:numId w:val="8"/>
        </w:numPr>
        <w:tabs>
          <w:tab w:val="left" w:pos="1307"/>
        </w:tabs>
        <w:jc w:val="both"/>
      </w:pPr>
      <w:r>
        <w:t>Aérospatial et défense</w:t>
      </w:r>
    </w:p>
    <w:p w14:paraId="1753A190" w14:textId="77777777" w:rsidR="00CC7078" w:rsidRDefault="00CC7078" w:rsidP="004836E3">
      <w:pPr>
        <w:pStyle w:val="Paragraphedeliste"/>
        <w:numPr>
          <w:ilvl w:val="1"/>
          <w:numId w:val="8"/>
        </w:numPr>
        <w:tabs>
          <w:tab w:val="left" w:pos="1307"/>
        </w:tabs>
        <w:jc w:val="both"/>
      </w:pPr>
      <w:r>
        <w:t>Construction</w:t>
      </w:r>
    </w:p>
    <w:p w14:paraId="7E69E168" w14:textId="77777777" w:rsidR="00CC7078" w:rsidRDefault="00CC7078" w:rsidP="004836E3">
      <w:pPr>
        <w:pStyle w:val="Paragraphedeliste"/>
        <w:numPr>
          <w:ilvl w:val="1"/>
          <w:numId w:val="8"/>
        </w:numPr>
        <w:tabs>
          <w:tab w:val="left" w:pos="1307"/>
        </w:tabs>
        <w:jc w:val="both"/>
      </w:pPr>
      <w:r>
        <w:t>Agroalimentaire</w:t>
      </w:r>
    </w:p>
    <w:p w14:paraId="3EF959A7" w14:textId="77777777" w:rsidR="00CC7078" w:rsidRDefault="00CC7078" w:rsidP="004836E3">
      <w:pPr>
        <w:pStyle w:val="Paragraphedeliste"/>
        <w:numPr>
          <w:ilvl w:val="1"/>
          <w:numId w:val="8"/>
        </w:numPr>
        <w:tabs>
          <w:tab w:val="left" w:pos="1307"/>
        </w:tabs>
        <w:jc w:val="both"/>
      </w:pPr>
      <w:r>
        <w:t xml:space="preserve">Industries grandes consommatrices </w:t>
      </w:r>
      <w:r w:rsidR="004C5A1C">
        <w:t>d’énergie à faible émission de carbone</w:t>
      </w:r>
    </w:p>
    <w:p w14:paraId="7EF133B5" w14:textId="77777777" w:rsidR="004C5A1C" w:rsidRDefault="004C5A1C" w:rsidP="004836E3">
      <w:pPr>
        <w:pStyle w:val="Paragraphedeliste"/>
        <w:numPr>
          <w:ilvl w:val="1"/>
          <w:numId w:val="8"/>
        </w:numPr>
        <w:tabs>
          <w:tab w:val="left" w:pos="1307"/>
        </w:tabs>
        <w:jc w:val="both"/>
      </w:pPr>
      <w:r>
        <w:t>Textiles</w:t>
      </w:r>
    </w:p>
    <w:p w14:paraId="06599102" w14:textId="77777777" w:rsidR="004C5A1C" w:rsidRDefault="004C5A1C" w:rsidP="004836E3">
      <w:pPr>
        <w:pStyle w:val="Paragraphedeliste"/>
        <w:numPr>
          <w:ilvl w:val="1"/>
          <w:numId w:val="8"/>
        </w:numPr>
        <w:tabs>
          <w:tab w:val="left" w:pos="1307"/>
        </w:tabs>
        <w:jc w:val="both"/>
      </w:pPr>
      <w:r>
        <w:t>Industries créatives et culturelles</w:t>
      </w:r>
    </w:p>
    <w:p w14:paraId="351C9CB8" w14:textId="77777777" w:rsidR="004C5A1C" w:rsidRDefault="004C5A1C" w:rsidP="004836E3">
      <w:pPr>
        <w:pStyle w:val="Paragraphedeliste"/>
        <w:numPr>
          <w:ilvl w:val="1"/>
          <w:numId w:val="8"/>
        </w:numPr>
        <w:tabs>
          <w:tab w:val="left" w:pos="1307"/>
        </w:tabs>
        <w:jc w:val="both"/>
      </w:pPr>
      <w:r>
        <w:t>Numérique</w:t>
      </w:r>
    </w:p>
    <w:p w14:paraId="25B51204" w14:textId="77777777" w:rsidR="004C5A1C" w:rsidRDefault="004C5A1C" w:rsidP="004836E3">
      <w:pPr>
        <w:pStyle w:val="Paragraphedeliste"/>
        <w:numPr>
          <w:ilvl w:val="1"/>
          <w:numId w:val="8"/>
        </w:numPr>
        <w:tabs>
          <w:tab w:val="left" w:pos="1307"/>
        </w:tabs>
        <w:jc w:val="both"/>
      </w:pPr>
      <w:r>
        <w:lastRenderedPageBreak/>
        <w:t>Énergies renouvelables</w:t>
      </w:r>
    </w:p>
    <w:p w14:paraId="2E80EEC2" w14:textId="77777777" w:rsidR="004C5A1C" w:rsidRDefault="004C5A1C" w:rsidP="004836E3">
      <w:pPr>
        <w:pStyle w:val="Paragraphedeliste"/>
        <w:numPr>
          <w:ilvl w:val="1"/>
          <w:numId w:val="8"/>
        </w:numPr>
        <w:tabs>
          <w:tab w:val="left" w:pos="1307"/>
        </w:tabs>
        <w:jc w:val="both"/>
      </w:pPr>
      <w:r>
        <w:t>Électronique</w:t>
      </w:r>
    </w:p>
    <w:p w14:paraId="23545102" w14:textId="77777777" w:rsidR="004C5A1C" w:rsidRDefault="004C5A1C" w:rsidP="004836E3">
      <w:pPr>
        <w:pStyle w:val="Paragraphedeliste"/>
        <w:numPr>
          <w:ilvl w:val="1"/>
          <w:numId w:val="8"/>
        </w:numPr>
        <w:tabs>
          <w:tab w:val="left" w:pos="1307"/>
        </w:tabs>
        <w:jc w:val="both"/>
      </w:pPr>
      <w:r>
        <w:t>Commerce de détail</w:t>
      </w:r>
    </w:p>
    <w:p w14:paraId="74B48CF8" w14:textId="77777777" w:rsidR="004C5A1C" w:rsidRPr="00232DC3" w:rsidRDefault="004C5A1C" w:rsidP="004836E3">
      <w:pPr>
        <w:pStyle w:val="Paragraphedeliste"/>
        <w:numPr>
          <w:ilvl w:val="1"/>
          <w:numId w:val="8"/>
        </w:numPr>
        <w:tabs>
          <w:tab w:val="left" w:pos="1307"/>
        </w:tabs>
        <w:jc w:val="both"/>
      </w:pPr>
      <w:r>
        <w:t>Économie de proximité et sociale</w:t>
      </w:r>
    </w:p>
    <w:p w14:paraId="4D90FEBA" w14:textId="77777777" w:rsidR="004C5A1C" w:rsidRDefault="004C5A1C" w:rsidP="004836E3">
      <w:pPr>
        <w:pStyle w:val="Paragraphedeliste"/>
        <w:numPr>
          <w:ilvl w:val="0"/>
          <w:numId w:val="8"/>
        </w:numPr>
        <w:tabs>
          <w:tab w:val="left" w:pos="1307"/>
        </w:tabs>
        <w:jc w:val="both"/>
        <w:rPr>
          <w:u w:val="single"/>
        </w:rPr>
        <w:sectPr w:rsidR="004C5A1C" w:rsidSect="004C5A1C">
          <w:type w:val="continuous"/>
          <w:pgSz w:w="11900" w:h="16840"/>
          <w:pgMar w:top="1276" w:right="985" w:bottom="851" w:left="1134" w:header="709" w:footer="709" w:gutter="0"/>
          <w:cols w:num="2" w:space="708"/>
          <w:docGrid w:linePitch="360"/>
        </w:sectPr>
      </w:pPr>
    </w:p>
    <w:p w14:paraId="4E89107E" w14:textId="77777777" w:rsidR="00FB73FE" w:rsidRDefault="00FB73FE" w:rsidP="004836E3">
      <w:pPr>
        <w:pStyle w:val="Paragraphedeliste"/>
        <w:numPr>
          <w:ilvl w:val="0"/>
          <w:numId w:val="8"/>
        </w:numPr>
        <w:tabs>
          <w:tab w:val="left" w:pos="1307"/>
        </w:tabs>
        <w:jc w:val="both"/>
      </w:pPr>
      <w:r w:rsidRPr="00A0527E">
        <w:rPr>
          <w:u w:val="single"/>
        </w:rPr>
        <w:t>Catégorie d’activités</w:t>
      </w:r>
      <w:r>
        <w:t> (</w:t>
      </w:r>
      <w:r w:rsidR="002A4E71">
        <w:t xml:space="preserve">plus de détails page 256 à 259 du </w:t>
      </w:r>
      <w:hyperlink r:id="rId29" w:history="1">
        <w:r w:rsidR="002A4E71" w:rsidRPr="004C5A1C">
          <w:rPr>
            <w:rStyle w:val="Lienhypertexte"/>
          </w:rPr>
          <w:t>guide du programme</w:t>
        </w:r>
      </w:hyperlink>
      <w:r>
        <w:t>) :</w:t>
      </w:r>
    </w:p>
    <w:p w14:paraId="7B4A9354" w14:textId="77777777" w:rsidR="00FB73FE" w:rsidRDefault="002A4E71" w:rsidP="004836E3">
      <w:pPr>
        <w:pStyle w:val="Paragraphedeliste"/>
        <w:numPr>
          <w:ilvl w:val="1"/>
          <w:numId w:val="8"/>
        </w:numPr>
        <w:tabs>
          <w:tab w:val="left" w:pos="1307"/>
        </w:tabs>
        <w:jc w:val="both"/>
      </w:pPr>
      <w:r>
        <w:t>Élaborer une approche stratégique de la coopération sectorielle en matière de compétences</w:t>
      </w:r>
    </w:p>
    <w:p w14:paraId="7702EA62" w14:textId="77777777" w:rsidR="00FB73FE" w:rsidRDefault="002A4E71" w:rsidP="004836E3">
      <w:pPr>
        <w:pStyle w:val="Paragraphedeliste"/>
        <w:numPr>
          <w:ilvl w:val="1"/>
          <w:numId w:val="8"/>
        </w:numPr>
        <w:tabs>
          <w:tab w:val="left" w:pos="1307"/>
        </w:tabs>
      </w:pPr>
      <w:r>
        <w:t>Concevoir des programmes d’études et des programmes de formation de base sectoriels européens</w:t>
      </w:r>
    </w:p>
    <w:p w14:paraId="45E6AEF5" w14:textId="77777777" w:rsidR="00FB73FE" w:rsidRDefault="002A4E71" w:rsidP="004836E3">
      <w:pPr>
        <w:pStyle w:val="Paragraphedeliste"/>
        <w:numPr>
          <w:ilvl w:val="1"/>
          <w:numId w:val="8"/>
        </w:numPr>
        <w:tabs>
          <w:tab w:val="left" w:pos="1307"/>
        </w:tabs>
        <w:jc w:val="both"/>
      </w:pPr>
      <w:r>
        <w:t>Mettre en œuvre des programmes d’études et de formation « de base »</w:t>
      </w:r>
    </w:p>
    <w:p w14:paraId="3DD2C27F" w14:textId="77777777" w:rsidR="002A4E71" w:rsidRPr="00A0527E" w:rsidRDefault="002A4E71" w:rsidP="004836E3">
      <w:pPr>
        <w:pStyle w:val="Paragraphedeliste"/>
        <w:numPr>
          <w:ilvl w:val="1"/>
          <w:numId w:val="8"/>
        </w:numPr>
        <w:tabs>
          <w:tab w:val="left" w:pos="1307"/>
        </w:tabs>
        <w:jc w:val="both"/>
      </w:pPr>
      <w:r>
        <w:t>Concevoir un plan d’action à long terme</w:t>
      </w:r>
      <w:r w:rsidR="001A677B">
        <w:t xml:space="preserve"> pour le déploiement progressif des éléments livrables du projet une fois celui-ci terminé</w:t>
      </w:r>
    </w:p>
    <w:p w14:paraId="597C65A4" w14:textId="77777777" w:rsidR="00FB73FE" w:rsidRPr="00232DC3" w:rsidRDefault="00FB73FE" w:rsidP="004836E3">
      <w:pPr>
        <w:pStyle w:val="Paragraphedeliste"/>
        <w:numPr>
          <w:ilvl w:val="0"/>
          <w:numId w:val="8"/>
        </w:numPr>
        <w:tabs>
          <w:tab w:val="left" w:pos="1307"/>
        </w:tabs>
        <w:jc w:val="both"/>
      </w:pPr>
      <w:r>
        <w:rPr>
          <w:u w:val="single"/>
        </w:rPr>
        <w:t>Type de coûts</w:t>
      </w:r>
      <w:r w:rsidRPr="00232DC3">
        <w:rPr>
          <w:u w:val="single"/>
        </w:rPr>
        <w:t> :</w:t>
      </w:r>
    </w:p>
    <w:p w14:paraId="145426D0" w14:textId="77777777" w:rsidR="00FB73FE" w:rsidRDefault="00FB73FE" w:rsidP="004836E3">
      <w:pPr>
        <w:pStyle w:val="Paragraphedeliste"/>
        <w:numPr>
          <w:ilvl w:val="1"/>
          <w:numId w:val="9"/>
        </w:numPr>
        <w:tabs>
          <w:tab w:val="left" w:pos="1307"/>
        </w:tabs>
        <w:jc w:val="both"/>
        <w:sectPr w:rsidR="00FB73FE" w:rsidSect="00B90E1C">
          <w:type w:val="continuous"/>
          <w:pgSz w:w="11900" w:h="16840"/>
          <w:pgMar w:top="1276" w:right="985" w:bottom="851" w:left="1134" w:header="709" w:footer="709" w:gutter="0"/>
          <w:cols w:space="708"/>
          <w:docGrid w:linePitch="360"/>
        </w:sectPr>
      </w:pPr>
    </w:p>
    <w:p w14:paraId="7B61B20E" w14:textId="77777777" w:rsidR="00FB73FE" w:rsidRDefault="00FB73FE" w:rsidP="004836E3">
      <w:pPr>
        <w:pStyle w:val="Paragraphedeliste"/>
        <w:numPr>
          <w:ilvl w:val="1"/>
          <w:numId w:val="9"/>
        </w:numPr>
        <w:tabs>
          <w:tab w:val="left" w:pos="1307"/>
        </w:tabs>
        <w:jc w:val="both"/>
      </w:pPr>
      <w:r>
        <w:t>F</w:t>
      </w:r>
      <w:r w:rsidRPr="00232DC3">
        <w:t>rais de personnel</w:t>
      </w:r>
    </w:p>
    <w:p w14:paraId="6DF8C1A3" w14:textId="77777777" w:rsidR="00FB73FE" w:rsidRDefault="00FB73FE" w:rsidP="004836E3">
      <w:pPr>
        <w:pStyle w:val="Paragraphedeliste"/>
        <w:numPr>
          <w:ilvl w:val="1"/>
          <w:numId w:val="9"/>
        </w:numPr>
        <w:tabs>
          <w:tab w:val="left" w:pos="1307"/>
        </w:tabs>
        <w:jc w:val="both"/>
      </w:pPr>
      <w:r>
        <w:t>F</w:t>
      </w:r>
      <w:r w:rsidRPr="00232DC3">
        <w:t>rais de voyage et de séjour</w:t>
      </w:r>
    </w:p>
    <w:p w14:paraId="7B298279" w14:textId="77777777" w:rsidR="00FB73FE" w:rsidRDefault="00FB73FE" w:rsidP="004836E3">
      <w:pPr>
        <w:pStyle w:val="Paragraphedeliste"/>
        <w:numPr>
          <w:ilvl w:val="1"/>
          <w:numId w:val="9"/>
        </w:numPr>
        <w:tabs>
          <w:tab w:val="left" w:pos="1307"/>
        </w:tabs>
        <w:jc w:val="both"/>
      </w:pPr>
      <w:r>
        <w:t>F</w:t>
      </w:r>
      <w:r w:rsidRPr="00232DC3">
        <w:t>rais d’équipement</w:t>
      </w:r>
    </w:p>
    <w:p w14:paraId="027F4A55" w14:textId="77777777" w:rsidR="00FB73FE" w:rsidRDefault="00FB73FE" w:rsidP="004836E3">
      <w:pPr>
        <w:pStyle w:val="Paragraphedeliste"/>
        <w:numPr>
          <w:ilvl w:val="1"/>
          <w:numId w:val="9"/>
        </w:numPr>
        <w:tabs>
          <w:tab w:val="left" w:pos="1307"/>
        </w:tabs>
        <w:jc w:val="both"/>
      </w:pPr>
      <w:r>
        <w:t>S</w:t>
      </w:r>
      <w:r w:rsidRPr="00232DC3">
        <w:t>ous-traitance</w:t>
      </w:r>
    </w:p>
    <w:p w14:paraId="6853416B" w14:textId="77777777" w:rsidR="00FB73FE" w:rsidRPr="00232DC3" w:rsidRDefault="00FB73FE" w:rsidP="004836E3">
      <w:pPr>
        <w:pStyle w:val="Paragraphedeliste"/>
        <w:numPr>
          <w:ilvl w:val="1"/>
          <w:numId w:val="9"/>
        </w:numPr>
        <w:tabs>
          <w:tab w:val="left" w:pos="1307"/>
        </w:tabs>
        <w:jc w:val="both"/>
      </w:pPr>
      <w:r>
        <w:t>A</w:t>
      </w:r>
      <w:r w:rsidRPr="00232DC3">
        <w:t>utres frais</w:t>
      </w:r>
      <w:r>
        <w:t> :</w:t>
      </w:r>
      <w:r w:rsidRPr="00232DC3">
        <w:t xml:space="preserve"> diffusion d’informations, publication ou traduction </w:t>
      </w:r>
    </w:p>
    <w:p w14:paraId="5D019BF5" w14:textId="77777777" w:rsidR="00FB73FE" w:rsidRDefault="00FB73FE" w:rsidP="004836E3">
      <w:pPr>
        <w:pStyle w:val="Paragraphedeliste"/>
        <w:numPr>
          <w:ilvl w:val="0"/>
          <w:numId w:val="8"/>
        </w:numPr>
        <w:tabs>
          <w:tab w:val="left" w:pos="1307"/>
        </w:tabs>
        <w:jc w:val="both"/>
        <w:sectPr w:rsidR="00FB73FE" w:rsidSect="00C4441E">
          <w:type w:val="continuous"/>
          <w:pgSz w:w="11900" w:h="16840"/>
          <w:pgMar w:top="1276" w:right="985" w:bottom="851" w:left="1134" w:header="709" w:footer="709" w:gutter="0"/>
          <w:cols w:num="2" w:space="708"/>
          <w:docGrid w:linePitch="360"/>
        </w:sectPr>
      </w:pPr>
    </w:p>
    <w:p w14:paraId="21C9010A" w14:textId="1E396EE7" w:rsidR="00FB73FE" w:rsidRPr="0073185F" w:rsidRDefault="00FB73FE" w:rsidP="004836E3">
      <w:pPr>
        <w:pStyle w:val="Paragraphedeliste"/>
        <w:numPr>
          <w:ilvl w:val="0"/>
          <w:numId w:val="10"/>
        </w:numPr>
        <w:rPr>
          <w:u w:val="single"/>
        </w:rPr>
      </w:pPr>
      <w:r w:rsidRPr="0073185F">
        <w:rPr>
          <w:u w:val="single"/>
        </w:rPr>
        <w:t>Les critères de sélection </w:t>
      </w:r>
      <w:r w:rsidR="00F82BF7">
        <w:rPr>
          <w:u w:val="single"/>
        </w:rPr>
        <w:t xml:space="preserve">(voir page 263 à 264 du </w:t>
      </w:r>
      <w:hyperlink r:id="rId30" w:history="1">
        <w:r w:rsidR="00F82BF7" w:rsidRPr="00F82BF7">
          <w:rPr>
            <w:rStyle w:val="Lienhypertexte"/>
          </w:rPr>
          <w:t>guide du programme</w:t>
        </w:r>
      </w:hyperlink>
      <w:r w:rsidR="00F82BF7">
        <w:rPr>
          <w:u w:val="single"/>
        </w:rPr>
        <w:t xml:space="preserve">) </w:t>
      </w:r>
      <w:r w:rsidRPr="0073185F">
        <w:rPr>
          <w:u w:val="single"/>
        </w:rPr>
        <w:t xml:space="preserve">: </w:t>
      </w:r>
    </w:p>
    <w:p w14:paraId="373999DA" w14:textId="77777777" w:rsidR="00FB73FE" w:rsidRDefault="00FB73FE" w:rsidP="004836E3">
      <w:pPr>
        <w:pStyle w:val="Paragraphedeliste"/>
        <w:numPr>
          <w:ilvl w:val="0"/>
          <w:numId w:val="13"/>
        </w:numPr>
        <w:tabs>
          <w:tab w:val="left" w:pos="1307"/>
        </w:tabs>
        <w:jc w:val="both"/>
      </w:pPr>
      <w:r>
        <w:t>Pertinence</w:t>
      </w:r>
    </w:p>
    <w:p w14:paraId="37D00308" w14:textId="77777777" w:rsidR="00FB73FE" w:rsidRDefault="00FB73FE" w:rsidP="004836E3">
      <w:pPr>
        <w:pStyle w:val="Paragraphedeliste"/>
        <w:numPr>
          <w:ilvl w:val="0"/>
          <w:numId w:val="13"/>
        </w:numPr>
        <w:tabs>
          <w:tab w:val="left" w:pos="1307"/>
        </w:tabs>
        <w:jc w:val="both"/>
      </w:pPr>
      <w:r>
        <w:t>Qualité de la conception et de la mise en œuvre du projet</w:t>
      </w:r>
    </w:p>
    <w:p w14:paraId="421124A5" w14:textId="77777777" w:rsidR="00FB73FE" w:rsidRDefault="00FB73FE" w:rsidP="004836E3">
      <w:pPr>
        <w:pStyle w:val="Paragraphedeliste"/>
        <w:numPr>
          <w:ilvl w:val="0"/>
          <w:numId w:val="13"/>
        </w:numPr>
        <w:tabs>
          <w:tab w:val="left" w:pos="1307"/>
        </w:tabs>
        <w:jc w:val="both"/>
      </w:pPr>
      <w:r>
        <w:t>Qualité du partenariat et des modalités de coopération</w:t>
      </w:r>
    </w:p>
    <w:p w14:paraId="26B7A682" w14:textId="77777777" w:rsidR="00FB73FE" w:rsidRDefault="00FB73FE" w:rsidP="004836E3">
      <w:pPr>
        <w:pStyle w:val="Paragraphedeliste"/>
        <w:numPr>
          <w:ilvl w:val="0"/>
          <w:numId w:val="13"/>
        </w:numPr>
        <w:tabs>
          <w:tab w:val="left" w:pos="1307"/>
        </w:tabs>
        <w:jc w:val="both"/>
      </w:pPr>
      <w:r>
        <w:t>Impact</w:t>
      </w:r>
    </w:p>
    <w:p w14:paraId="049E6F10" w14:textId="5F61FD54" w:rsidR="00BE228A" w:rsidRDefault="00FB73FE" w:rsidP="006072F1">
      <w:pPr>
        <w:pStyle w:val="Paragraphedeliste"/>
        <w:numPr>
          <w:ilvl w:val="0"/>
          <w:numId w:val="14"/>
        </w:numPr>
        <w:tabs>
          <w:tab w:val="left" w:pos="1307"/>
        </w:tabs>
        <w:spacing w:after="240"/>
        <w:ind w:left="357" w:hanging="357"/>
        <w:jc w:val="both"/>
      </w:pPr>
      <w:r w:rsidRPr="00232DC3">
        <w:rPr>
          <w:u w:val="single"/>
        </w:rPr>
        <w:t>Échéance :</w:t>
      </w:r>
      <w:r>
        <w:t xml:space="preserve"> 7 septembre 2021</w:t>
      </w:r>
      <w:r w:rsidR="002A4A9E">
        <w:t xml:space="preserve"> (un appel à projet par an)</w:t>
      </w:r>
    </w:p>
    <w:p w14:paraId="4D1773B5" w14:textId="77777777" w:rsidR="004E793B" w:rsidRDefault="001B059A" w:rsidP="00BE228A">
      <w:pPr>
        <w:tabs>
          <w:tab w:val="left" w:pos="1307"/>
        </w:tabs>
        <w:spacing w:after="120"/>
      </w:pPr>
      <w:r>
        <w:t>Pour un aperçu complet des différents appels à projet</w:t>
      </w:r>
      <w:r w:rsidR="00A60195">
        <w:t xml:space="preserve"> gérés par les agences nationales</w:t>
      </w:r>
      <w:r>
        <w:t xml:space="preserve"> cliquez</w:t>
      </w:r>
      <w:r w:rsidR="00BE228A">
        <w:t xml:space="preserve"> </w:t>
      </w:r>
      <w:hyperlink r:id="rId31" w:anchor="/erasmus-plus/open-calls/key-action/43353410" w:history="1">
        <w:r w:rsidR="00BE228A" w:rsidRPr="00BE228A">
          <w:rPr>
            <w:rStyle w:val="Lienhypertexte"/>
          </w:rPr>
          <w:t>ici</w:t>
        </w:r>
      </w:hyperlink>
      <w:r>
        <w:t xml:space="preserve"> </w:t>
      </w:r>
    </w:p>
    <w:p w14:paraId="17BEB7C1" w14:textId="77777777" w:rsidR="00A60195" w:rsidRDefault="00A60195" w:rsidP="001B059A">
      <w:pPr>
        <w:tabs>
          <w:tab w:val="left" w:pos="1307"/>
        </w:tabs>
        <w:rPr>
          <w:rStyle w:val="Lienhypertexte"/>
        </w:rPr>
      </w:pPr>
      <w:r>
        <w:t>Pour les appels à projet gérés par l’EACEA</w:t>
      </w:r>
      <w:r w:rsidR="00BE228A">
        <w:t xml:space="preserve">, consultez le </w:t>
      </w:r>
      <w:hyperlink r:id="rId32" w:history="1">
        <w:r w:rsidR="00BE228A" w:rsidRPr="00BE228A">
          <w:rPr>
            <w:rStyle w:val="Lienhypertexte"/>
          </w:rPr>
          <w:t>portail des financement et appels d'offres</w:t>
        </w:r>
      </w:hyperlink>
    </w:p>
    <w:p w14:paraId="0A9C2828" w14:textId="77777777" w:rsidR="00EC1DEA" w:rsidRDefault="00C53DDA" w:rsidP="00321B1F">
      <w:pPr>
        <w:pStyle w:val="Titre1"/>
      </w:pPr>
      <w:r>
        <w:t>Dispositions</w:t>
      </w:r>
      <w:r w:rsidR="008D37AB">
        <w:t xml:space="preserve"> administratives et financières</w:t>
      </w:r>
    </w:p>
    <w:p w14:paraId="23BD2D1F" w14:textId="77777777" w:rsidR="002B55B9" w:rsidRDefault="002B55B9" w:rsidP="002746ED">
      <w:pPr>
        <w:pStyle w:val="Titre2"/>
      </w:pPr>
      <w:r>
        <w:t xml:space="preserve">Grands principes </w:t>
      </w:r>
      <w:r w:rsidR="00D5607D">
        <w:t>applicables</w:t>
      </w:r>
    </w:p>
    <w:p w14:paraId="2B78C6A5" w14:textId="77777777" w:rsidR="00F34B35" w:rsidRPr="00F34B35" w:rsidRDefault="00F34B35" w:rsidP="00F34B35">
      <w:r>
        <w:t>Comme la plupart des programmes européens, les principes suivants sont applicables (sauf exceptions) :</w:t>
      </w:r>
    </w:p>
    <w:p w14:paraId="0F8B87D5" w14:textId="66233A7D" w:rsidR="00B40FCD" w:rsidRPr="00CC6522" w:rsidRDefault="00B40FCD" w:rsidP="00B40FCD">
      <w:pPr>
        <w:pStyle w:val="Paragraphedeliste"/>
        <w:numPr>
          <w:ilvl w:val="0"/>
          <w:numId w:val="6"/>
        </w:numPr>
        <w:tabs>
          <w:tab w:val="left" w:pos="1307"/>
        </w:tabs>
        <w:ind w:left="1066" w:hanging="357"/>
        <w:contextualSpacing w:val="0"/>
        <w:jc w:val="both"/>
      </w:pPr>
      <w:r w:rsidRPr="006112D3">
        <w:rPr>
          <w:u w:val="single"/>
        </w:rPr>
        <w:t>Non-rétroactivité des subventions :</w:t>
      </w:r>
      <w:r>
        <w:t xml:space="preserve"> une subvention européenne ne peut être octroyée pour des activités entamées avant </w:t>
      </w:r>
      <w:r w:rsidR="00B40AE7">
        <w:t>la signature de la convention de subvention</w:t>
      </w:r>
    </w:p>
    <w:p w14:paraId="76E6C2CE" w14:textId="53AE0CE5" w:rsidR="00B40FCD" w:rsidRPr="00CC6522" w:rsidRDefault="00B40FCD" w:rsidP="00B40FCD">
      <w:pPr>
        <w:pStyle w:val="Paragraphedeliste"/>
        <w:numPr>
          <w:ilvl w:val="0"/>
          <w:numId w:val="6"/>
        </w:numPr>
        <w:tabs>
          <w:tab w:val="left" w:pos="1307"/>
        </w:tabs>
        <w:ind w:left="1066" w:hanging="357"/>
        <w:contextualSpacing w:val="0"/>
        <w:jc w:val="both"/>
      </w:pPr>
      <w:r w:rsidRPr="006112D3">
        <w:rPr>
          <w:u w:val="single"/>
        </w:rPr>
        <w:t>Financement non cumulatif avec d’autres fonds européens (sur les mêmes coûts) :</w:t>
      </w:r>
      <w:r>
        <w:t xml:space="preserve"> les mêmes coûts ne peuvent en aucun cas être financés deux fois par le budget de l’Union quel que soit le programme</w:t>
      </w:r>
      <w:r w:rsidR="001452A1">
        <w:t xml:space="preserve"> ou l’Autorité de gestion</w:t>
      </w:r>
    </w:p>
    <w:p w14:paraId="0DCC542C" w14:textId="77777777" w:rsidR="00B40FCD" w:rsidRPr="00CC6522" w:rsidRDefault="00B40FCD" w:rsidP="00B40FCD">
      <w:pPr>
        <w:pStyle w:val="Paragraphedeliste"/>
        <w:numPr>
          <w:ilvl w:val="0"/>
          <w:numId w:val="6"/>
        </w:numPr>
        <w:tabs>
          <w:tab w:val="left" w:pos="1307"/>
        </w:tabs>
        <w:ind w:left="1066" w:hanging="357"/>
        <w:contextualSpacing w:val="0"/>
        <w:jc w:val="both"/>
      </w:pPr>
      <w:r w:rsidRPr="006112D3">
        <w:rPr>
          <w:u w:val="single"/>
        </w:rPr>
        <w:t>Non-profit :</w:t>
      </w:r>
      <w:r>
        <w:t xml:space="preserve"> </w:t>
      </w:r>
      <w:r w:rsidRPr="00CC6522">
        <w:t>en cas de profit la Commission peut recouvrer un pourcentage</w:t>
      </w:r>
    </w:p>
    <w:p w14:paraId="72C5CEDC" w14:textId="77777777" w:rsidR="00B40FCD" w:rsidRPr="00CC6522" w:rsidRDefault="00B40FCD" w:rsidP="00B40FCD">
      <w:pPr>
        <w:pStyle w:val="Paragraphedeliste"/>
        <w:numPr>
          <w:ilvl w:val="0"/>
          <w:numId w:val="6"/>
        </w:numPr>
        <w:tabs>
          <w:tab w:val="left" w:pos="1307"/>
        </w:tabs>
        <w:ind w:left="1066" w:hanging="357"/>
        <w:contextualSpacing w:val="0"/>
        <w:jc w:val="both"/>
      </w:pPr>
      <w:r w:rsidRPr="006112D3">
        <w:rPr>
          <w:u w:val="single"/>
        </w:rPr>
        <w:t>Cofinancement autorisé (mais non obligatoire) :</w:t>
      </w:r>
      <w:r>
        <w:t xml:space="preserve"> cela peut être des ressources propres du bénéficiaire, des recettes générées par l’action ou des contributions financières de tiers</w:t>
      </w:r>
    </w:p>
    <w:p w14:paraId="299DB493" w14:textId="77777777" w:rsidR="00B40FCD" w:rsidRPr="006112D3" w:rsidRDefault="00B40FCD" w:rsidP="00B40FCD">
      <w:pPr>
        <w:pStyle w:val="Paragraphedeliste"/>
        <w:numPr>
          <w:ilvl w:val="0"/>
          <w:numId w:val="6"/>
        </w:numPr>
        <w:tabs>
          <w:tab w:val="left" w:pos="1307"/>
        </w:tabs>
        <w:jc w:val="both"/>
        <w:rPr>
          <w:u w:val="single"/>
        </w:rPr>
      </w:pPr>
      <w:r w:rsidRPr="006112D3">
        <w:rPr>
          <w:u w:val="single"/>
        </w:rPr>
        <w:t>TVA non éligible si récupérable</w:t>
      </w:r>
    </w:p>
    <w:p w14:paraId="11DA1E8A" w14:textId="77777777" w:rsidR="000946CB" w:rsidRDefault="000946CB" w:rsidP="002746ED">
      <w:pPr>
        <w:pStyle w:val="Titre2"/>
      </w:pPr>
      <w:r>
        <w:t>En cas de financement</w:t>
      </w:r>
    </w:p>
    <w:p w14:paraId="77D25E62" w14:textId="77777777" w:rsidR="00DA4808" w:rsidRDefault="00DA4808" w:rsidP="00991F26">
      <w:pPr>
        <w:pStyle w:val="Paragraphedeliste"/>
        <w:numPr>
          <w:ilvl w:val="0"/>
          <w:numId w:val="6"/>
        </w:numPr>
        <w:tabs>
          <w:tab w:val="left" w:pos="1307"/>
        </w:tabs>
        <w:contextualSpacing w:val="0"/>
        <w:jc w:val="both"/>
        <w:rPr>
          <w:u w:val="single"/>
        </w:rPr>
      </w:pPr>
      <w:r w:rsidRPr="000946CB">
        <w:rPr>
          <w:u w:val="single"/>
        </w:rPr>
        <w:t>Calendrier indicatif pour la notification de la décision d’attribution :</w:t>
      </w:r>
    </w:p>
    <w:p w14:paraId="5C7BD607" w14:textId="77777777" w:rsidR="00AD6081" w:rsidRDefault="00AD6081" w:rsidP="004836E3">
      <w:pPr>
        <w:pStyle w:val="Paragraphedeliste"/>
        <w:numPr>
          <w:ilvl w:val="1"/>
          <w:numId w:val="6"/>
        </w:numPr>
        <w:tabs>
          <w:tab w:val="left" w:pos="1307"/>
        </w:tabs>
        <w:ind w:left="1786" w:hanging="357"/>
        <w:contextualSpacing w:val="0"/>
        <w:jc w:val="both"/>
      </w:pPr>
      <w:r w:rsidRPr="00AD6081">
        <w:t>Action-clef n°</w:t>
      </w:r>
      <w:r>
        <w:t>2 (Agences nationales) : notification d’attribution et signature de la convention 5 mois après la soumission</w:t>
      </w:r>
      <w:r w:rsidR="005A0413">
        <w:t xml:space="preserve"> de la candidature</w:t>
      </w:r>
      <w:r>
        <w:t>.</w:t>
      </w:r>
    </w:p>
    <w:p w14:paraId="15CEB146" w14:textId="77777777" w:rsidR="00AD6081" w:rsidRDefault="00AD6081" w:rsidP="004836E3">
      <w:pPr>
        <w:pStyle w:val="Paragraphedeliste"/>
        <w:numPr>
          <w:ilvl w:val="1"/>
          <w:numId w:val="6"/>
        </w:numPr>
        <w:tabs>
          <w:tab w:val="left" w:pos="1307"/>
        </w:tabs>
        <w:spacing w:after="120"/>
        <w:contextualSpacing w:val="0"/>
        <w:jc w:val="both"/>
      </w:pPr>
      <w:r w:rsidRPr="00AD6081">
        <w:t>Action-clef n°</w:t>
      </w:r>
      <w:r>
        <w:t>2 et 3 (EACEA) : notification d’attribution 6 mois après la soumission et signature de la convention 9 mois après la soumission</w:t>
      </w:r>
      <w:r w:rsidR="005A0413">
        <w:t xml:space="preserve"> de la candidature</w:t>
      </w:r>
      <w:r>
        <w:t>.</w:t>
      </w:r>
    </w:p>
    <w:p w14:paraId="35737F08" w14:textId="77777777" w:rsidR="00BC3136" w:rsidRPr="00BC3136" w:rsidRDefault="00BC3136" w:rsidP="005A0413">
      <w:pPr>
        <w:pStyle w:val="Paragraphedeliste"/>
        <w:numPr>
          <w:ilvl w:val="0"/>
          <w:numId w:val="6"/>
        </w:numPr>
        <w:tabs>
          <w:tab w:val="left" w:pos="1307"/>
        </w:tabs>
        <w:spacing w:after="120"/>
        <w:ind w:left="1066" w:hanging="357"/>
        <w:contextualSpacing w:val="0"/>
        <w:jc w:val="both"/>
        <w:rPr>
          <w:u w:val="single"/>
        </w:rPr>
      </w:pPr>
      <w:r w:rsidRPr="000946CB">
        <w:rPr>
          <w:u w:val="single"/>
        </w:rPr>
        <w:t>La convention de subvention :</w:t>
      </w:r>
      <w:r w:rsidRPr="00BC3136">
        <w:t xml:space="preserve"> </w:t>
      </w:r>
      <w:r w:rsidR="00876775">
        <w:t>l</w:t>
      </w:r>
      <w:r>
        <w:t>e modèle de subvention 2021 n’est toujours pas disponible mais vous pouvez retrouver l’édition 20</w:t>
      </w:r>
      <w:r w:rsidR="003D0329">
        <w:t>20</w:t>
      </w:r>
      <w:r>
        <w:t xml:space="preserve"> en cliquant</w:t>
      </w:r>
      <w:r w:rsidR="003D0329">
        <w:t xml:space="preserve"> </w:t>
      </w:r>
      <w:hyperlink r:id="rId33" w:history="1">
        <w:r w:rsidR="003D0329" w:rsidRPr="003D0329">
          <w:rPr>
            <w:rStyle w:val="Lienhypertexte"/>
          </w:rPr>
          <w:t>ici</w:t>
        </w:r>
      </w:hyperlink>
      <w:r w:rsidR="003D0329">
        <w:t>.</w:t>
      </w:r>
    </w:p>
    <w:p w14:paraId="2ADD1D04" w14:textId="77777777" w:rsidR="00307CB4" w:rsidRPr="0006527F" w:rsidRDefault="00DA4808" w:rsidP="003739E8">
      <w:pPr>
        <w:pStyle w:val="Paragraphedeliste"/>
        <w:numPr>
          <w:ilvl w:val="0"/>
          <w:numId w:val="6"/>
        </w:numPr>
        <w:spacing w:after="120"/>
        <w:ind w:left="1066" w:hanging="357"/>
        <w:contextualSpacing w:val="0"/>
        <w:jc w:val="both"/>
      </w:pPr>
      <w:r w:rsidRPr="00876775">
        <w:rPr>
          <w:u w:val="single"/>
        </w:rPr>
        <w:t>Calendrier de versement :</w:t>
      </w:r>
      <w:r w:rsidR="00665143">
        <w:t xml:space="preserve"> </w:t>
      </w:r>
      <w:r w:rsidR="005641BA">
        <w:t>d</w:t>
      </w:r>
      <w:r w:rsidR="00876775" w:rsidRPr="00876775">
        <w:t xml:space="preserve">ans un délai de 30 jours après signature de la convention par l'agence Erasmus+, un préfinancement de la subvention </w:t>
      </w:r>
      <w:r w:rsidR="005641BA">
        <w:t>peut être</w:t>
      </w:r>
      <w:r w:rsidR="00876775" w:rsidRPr="00876775">
        <w:t xml:space="preserve"> </w:t>
      </w:r>
      <w:r w:rsidR="005A0413">
        <w:t>versé</w:t>
      </w:r>
      <w:r w:rsidR="005641BA">
        <w:t>. D</w:t>
      </w:r>
      <w:r w:rsidR="00B91336">
        <w:t>eux préfinancements supplémentaires pourront être obtenus sur présentation de rapports intermédiaire</w:t>
      </w:r>
      <w:r w:rsidR="005A0413">
        <w:t>s</w:t>
      </w:r>
      <w:r w:rsidR="00B91336">
        <w:t xml:space="preserve"> de suivi.</w:t>
      </w:r>
    </w:p>
    <w:p w14:paraId="7FAEE463" w14:textId="77777777" w:rsidR="00DA4808" w:rsidRPr="00C23DA1" w:rsidRDefault="00DA4808" w:rsidP="004836E3">
      <w:pPr>
        <w:pStyle w:val="Paragraphedeliste"/>
        <w:numPr>
          <w:ilvl w:val="0"/>
          <w:numId w:val="6"/>
        </w:numPr>
        <w:tabs>
          <w:tab w:val="left" w:pos="1307"/>
        </w:tabs>
        <w:spacing w:after="120"/>
        <w:ind w:left="1066" w:hanging="357"/>
        <w:contextualSpacing w:val="0"/>
        <w:jc w:val="both"/>
      </w:pPr>
      <w:r w:rsidRPr="000946CB">
        <w:rPr>
          <w:u w:val="single"/>
        </w:rPr>
        <w:lastRenderedPageBreak/>
        <w:t>Garantie financière :</w:t>
      </w:r>
      <w:r w:rsidR="00C23DA1">
        <w:t xml:space="preserve"> s</w:t>
      </w:r>
      <w:r w:rsidR="00C23DA1" w:rsidRPr="00C23DA1">
        <w:t xml:space="preserve">i la capacité financière est jugée trop faible, l’agence nationale ou l’Agence exécutive peut exiger de tout bénéficiaire </w:t>
      </w:r>
      <w:r w:rsidR="00C23DA1">
        <w:t>une garantie financière</w:t>
      </w:r>
      <w:r w:rsidR="00B20B1F">
        <w:t>.</w:t>
      </w:r>
    </w:p>
    <w:p w14:paraId="737CA42C" w14:textId="353F7FEF" w:rsidR="00DA4808" w:rsidRPr="00961464" w:rsidRDefault="00DA4808" w:rsidP="004836E3">
      <w:pPr>
        <w:pStyle w:val="Paragraphedeliste"/>
        <w:numPr>
          <w:ilvl w:val="0"/>
          <w:numId w:val="6"/>
        </w:numPr>
        <w:tabs>
          <w:tab w:val="left" w:pos="1307"/>
        </w:tabs>
        <w:spacing w:after="120"/>
        <w:ind w:left="1066" w:hanging="357"/>
        <w:contextualSpacing w:val="0"/>
        <w:jc w:val="both"/>
        <w:rPr>
          <w:u w:val="single"/>
        </w:rPr>
      </w:pPr>
      <w:r w:rsidRPr="000946CB">
        <w:rPr>
          <w:u w:val="single"/>
        </w:rPr>
        <w:t>Sous-traitance et passation de marché :</w:t>
      </w:r>
      <w:r w:rsidR="00C23DA1">
        <w:t xml:space="preserve"> </w:t>
      </w:r>
      <w:r w:rsidR="00B40FCD">
        <w:t xml:space="preserve">recours autorisé sous certaines conditions spécifiques. </w:t>
      </w:r>
      <w:r w:rsidR="00C03C95" w:rsidRPr="00F16DFB">
        <w:t>Toute dépense du projet doi</w:t>
      </w:r>
      <w:r w:rsidR="00C03C95">
        <w:t>t tenir compte</w:t>
      </w:r>
      <w:r w:rsidR="00C03C95" w:rsidRPr="00F16DFB">
        <w:t xml:space="preserve"> des règles nationales et européennes de la commande publique</w:t>
      </w:r>
      <w:r w:rsidR="00C03C95">
        <w:t xml:space="preserve"> et respecter des principes de sélection de l’offre la plus avantage, de transparence et d’absence de conflit d’intérêt</w:t>
      </w:r>
      <w:r w:rsidR="00B40FCD">
        <w:t>.</w:t>
      </w:r>
    </w:p>
    <w:p w14:paraId="636EB054" w14:textId="7408E356" w:rsidR="00B87409" w:rsidRPr="006072F1" w:rsidRDefault="00DA4808" w:rsidP="00B87409">
      <w:pPr>
        <w:pStyle w:val="Paragraphedeliste"/>
        <w:numPr>
          <w:ilvl w:val="0"/>
          <w:numId w:val="6"/>
        </w:numPr>
        <w:tabs>
          <w:tab w:val="left" w:pos="1307"/>
        </w:tabs>
        <w:spacing w:after="120"/>
        <w:ind w:left="1066" w:hanging="357"/>
        <w:contextualSpacing w:val="0"/>
        <w:jc w:val="both"/>
        <w:rPr>
          <w:u w:val="single"/>
        </w:rPr>
      </w:pPr>
      <w:r w:rsidRPr="000946CB">
        <w:rPr>
          <w:u w:val="single"/>
        </w:rPr>
        <w:t>Contrôles et audits :</w:t>
      </w:r>
      <w:r w:rsidR="00FE1FCE">
        <w:t xml:space="preserve"> </w:t>
      </w:r>
      <w:r w:rsidR="006D0BB1">
        <w:t>l</w:t>
      </w:r>
      <w:r w:rsidR="006D0BB1" w:rsidRPr="006D0BB1">
        <w:t xml:space="preserve">es bénéficiaires sont tenus de conserver les dossiers, pièces justificatives originales, données statistiques et autres documents en rapport avec la subvention </w:t>
      </w:r>
      <w:r w:rsidR="006D0BB1">
        <w:t>au moins 5 années après la date de paiement du solde (3 ans lorsque la subvention ne dépasse pas 60 000 EUR).</w:t>
      </w:r>
    </w:p>
    <w:p w14:paraId="286F5FFB" w14:textId="77777777" w:rsidR="006F2036" w:rsidRDefault="006F2036" w:rsidP="006F2036">
      <w:pPr>
        <w:pStyle w:val="Titre1"/>
      </w:pPr>
      <w:r>
        <w:t>Exemples de projet</w:t>
      </w:r>
    </w:p>
    <w:p w14:paraId="53C1F560" w14:textId="77777777" w:rsidR="00D6473E" w:rsidRDefault="00D6473E" w:rsidP="00D6473E">
      <w:pPr>
        <w:tabs>
          <w:tab w:val="left" w:pos="1307"/>
        </w:tabs>
        <w:jc w:val="both"/>
      </w:pPr>
    </w:p>
    <w:p w14:paraId="52EF51DE" w14:textId="77777777" w:rsidR="00D6473E" w:rsidRPr="00963CAF" w:rsidRDefault="00035F3A"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00D6473E" w:rsidRPr="00963CAF">
        <w:rPr>
          <w:b/>
          <w:bCs/>
        </w:rPr>
        <w:t xml:space="preserve"> n°1 :</w:t>
      </w:r>
    </w:p>
    <w:p w14:paraId="50B22D4A" w14:textId="3540D6BB" w:rsidR="00066029" w:rsidRPr="00066029" w:rsidRDefault="00066029"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t xml:space="preserve"> </w:t>
      </w:r>
      <w:r w:rsidRPr="00066029">
        <w:t>GIP FIPAG</w:t>
      </w:r>
      <w:r>
        <w:t xml:space="preserve"> (FR)</w:t>
      </w:r>
    </w:p>
    <w:p w14:paraId="4224A45D" w14:textId="76E8D927" w:rsidR="00313977" w:rsidRDefault="00313977"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Titre :</w:t>
      </w:r>
      <w:r w:rsidR="00035F3A">
        <w:t xml:space="preserve"> </w:t>
      </w:r>
      <w:r w:rsidR="00B87409" w:rsidRPr="00B87409">
        <w:t>Certification européenne de TEchnicien de la Performance Énergétique du Bâtiment (TEPEB)</w:t>
      </w:r>
    </w:p>
    <w:p w14:paraId="5DDF9B50" w14:textId="32C74C6C" w:rsidR="00066029" w:rsidRDefault="00460FE8"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34" w:history="1">
        <w:r w:rsidR="00066029" w:rsidRPr="00066029">
          <w:rPr>
            <w:rStyle w:val="Lienhypertexte"/>
          </w:rPr>
          <w:t>Site web</w:t>
        </w:r>
      </w:hyperlink>
      <w:r w:rsidR="00066029">
        <w:rPr>
          <w:u w:val="single"/>
        </w:rPr>
        <w:t xml:space="preserve">, </w:t>
      </w:r>
      <w:hyperlink r:id="rId35" w:history="1">
        <w:r w:rsidR="00066029" w:rsidRPr="00066029">
          <w:rPr>
            <w:rStyle w:val="Lienhypertexte"/>
          </w:rPr>
          <w:t>contact 1</w:t>
        </w:r>
      </w:hyperlink>
      <w:r w:rsidR="00066029">
        <w:rPr>
          <w:u w:val="single"/>
        </w:rPr>
        <w:t xml:space="preserve"> et </w:t>
      </w:r>
      <w:hyperlink r:id="rId36" w:history="1">
        <w:r w:rsidR="00066029" w:rsidRPr="00066029">
          <w:rPr>
            <w:rStyle w:val="Lienhypertexte"/>
          </w:rPr>
          <w:t>contact 2</w:t>
        </w:r>
      </w:hyperlink>
    </w:p>
    <w:p w14:paraId="12C26126" w14:textId="77777777" w:rsidR="00313977" w:rsidRDefault="00313977"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B87409">
        <w:t xml:space="preserve">du </w:t>
      </w:r>
      <w:r w:rsidR="00B87409" w:rsidRPr="00B87409">
        <w:t xml:space="preserve">01-09-2014 </w:t>
      </w:r>
      <w:r w:rsidR="00B87409">
        <w:t xml:space="preserve">au </w:t>
      </w:r>
      <w:r w:rsidR="00B87409" w:rsidRPr="00B87409">
        <w:t>31-08-2017</w:t>
      </w:r>
    </w:p>
    <w:p w14:paraId="4615AEB8" w14:textId="77777777" w:rsidR="00313977" w:rsidRDefault="00313977" w:rsidP="00B8740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Référence du projet :</w:t>
      </w:r>
      <w:r>
        <w:t xml:space="preserve"> </w:t>
      </w:r>
      <w:r w:rsidR="00B87409">
        <w:t>2014-1-FR01-KA200-008666</w:t>
      </w:r>
    </w:p>
    <w:p w14:paraId="48DCA05C" w14:textId="77777777" w:rsidR="00313977" w:rsidRDefault="00313977" w:rsidP="008B6AF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8B6AFD">
        <w:rPr>
          <w:u w:val="single"/>
        </w:rPr>
        <w:t>Subvention UE :</w:t>
      </w:r>
      <w:r>
        <w:t xml:space="preserve"> </w:t>
      </w:r>
      <w:r w:rsidR="00B87409">
        <w:t>383 443.75 EUR</w:t>
      </w:r>
    </w:p>
    <w:p w14:paraId="05946ABC" w14:textId="09F51F1C" w:rsidR="00B87409" w:rsidRDefault="007F7F1A" w:rsidP="003F210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7F7F1A">
        <w:t>Pour répondre aux besoins en qualifications, les partenaires du projet TEPEB (organisations professionnelles, entreprises du bâtiment, organismes de formation et universités) ont cré</w:t>
      </w:r>
      <w:r>
        <w:t>é</w:t>
      </w:r>
      <w:r w:rsidRPr="007F7F1A">
        <w:t xml:space="preserve"> la première certification européenne visant à reconnaître les compétences « performance énergétique » des professionnels du bâtiment.</w:t>
      </w:r>
      <w:r>
        <w:t xml:space="preserve"> Cette certification s’est accompagné</w:t>
      </w:r>
      <w:r w:rsidR="005A0413">
        <w:t>e</w:t>
      </w:r>
      <w:r>
        <w:t xml:space="preserve"> d’un </w:t>
      </w:r>
      <w:r w:rsidRPr="007F7F1A">
        <w:t>dispositif de formation modulaire de niveau post secondaire</w:t>
      </w:r>
      <w:r>
        <w:t xml:space="preserve"> sur les champs de la performance énergétique du bâtiment.</w:t>
      </w:r>
    </w:p>
    <w:p w14:paraId="29CF7422" w14:textId="77777777" w:rsidR="00B87409" w:rsidRDefault="00B87409" w:rsidP="00313977">
      <w:pPr>
        <w:tabs>
          <w:tab w:val="left" w:pos="1307"/>
        </w:tabs>
        <w:jc w:val="both"/>
      </w:pPr>
    </w:p>
    <w:p w14:paraId="16A6FAEB" w14:textId="77777777" w:rsidR="00963CAF" w:rsidRPr="00963CAF" w:rsidRDefault="00035F3A" w:rsidP="00AB60C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00963CAF" w:rsidRPr="00963CAF">
        <w:rPr>
          <w:b/>
          <w:bCs/>
        </w:rPr>
        <w:t xml:space="preserve"> n°2 :</w:t>
      </w:r>
    </w:p>
    <w:p w14:paraId="4A6E12C8" w14:textId="5BF0758D" w:rsidR="00566821" w:rsidRPr="00566821" w:rsidRDefault="00566821"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t xml:space="preserve"> M</w:t>
      </w:r>
      <w:r w:rsidRPr="00566821">
        <w:t>inistère régional de la culture, de l'éducation et de l'université</w:t>
      </w:r>
      <w:r>
        <w:t xml:space="preserve"> (ESP)</w:t>
      </w:r>
    </w:p>
    <w:p w14:paraId="1EF4D68D" w14:textId="34340344" w:rsidR="00963CAF" w:rsidRDefault="00963CAF"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Titre :</w:t>
      </w:r>
      <w:r>
        <w:t xml:space="preserve"> « F</w:t>
      </w:r>
      <w:r w:rsidRPr="00963CAF">
        <w:t>ormation à la ferme intelligente pour l'emploi</w:t>
      </w:r>
      <w:r>
        <w:t> »</w:t>
      </w:r>
    </w:p>
    <w:p w14:paraId="31D79625" w14:textId="52D1EDCD" w:rsidR="00963CAF" w:rsidRDefault="00963CAF"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Dates :</w:t>
      </w:r>
      <w:r>
        <w:t xml:space="preserve"> du 31-12-2016 au 30-12-2018</w:t>
      </w:r>
    </w:p>
    <w:p w14:paraId="5A9CA325" w14:textId="703330BC" w:rsidR="00566821" w:rsidRDefault="00460FE8"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37" w:history="1">
        <w:r w:rsidR="00566821" w:rsidRPr="00566821">
          <w:rPr>
            <w:rStyle w:val="Lienhypertexte"/>
          </w:rPr>
          <w:t>Site web</w:t>
        </w:r>
      </w:hyperlink>
      <w:r w:rsidR="00566821">
        <w:rPr>
          <w:u w:val="single"/>
        </w:rPr>
        <w:t xml:space="preserve"> et </w:t>
      </w:r>
      <w:hyperlink r:id="rId38" w:history="1">
        <w:r w:rsidR="00566821" w:rsidRPr="00566821">
          <w:rPr>
            <w:rStyle w:val="Lienhypertexte"/>
          </w:rPr>
          <w:t>contact</w:t>
        </w:r>
      </w:hyperlink>
    </w:p>
    <w:p w14:paraId="36A7E8C0" w14:textId="77777777" w:rsidR="00963CAF" w:rsidRDefault="00963CAF"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Référence du projet :</w:t>
      </w:r>
      <w:r>
        <w:t xml:space="preserve"> 2016-1-ES01-KA202-025429</w:t>
      </w:r>
    </w:p>
    <w:p w14:paraId="6298E963" w14:textId="77777777" w:rsidR="00963CAF" w:rsidRDefault="00963CAF" w:rsidP="00963CA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963CAF">
        <w:rPr>
          <w:u w:val="single"/>
        </w:rPr>
        <w:t>Subvention UE :</w:t>
      </w:r>
      <w:r>
        <w:t xml:space="preserve"> 160 541 EUR</w:t>
      </w:r>
    </w:p>
    <w:p w14:paraId="402DFE91" w14:textId="753375A3" w:rsidR="003F2105" w:rsidRDefault="00963CAF" w:rsidP="003F210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t>Le projet vise à adapter les pratiques de viticulture pour protéger et promouvoir la biodiversité dans le</w:t>
      </w:r>
      <w:r w:rsidR="007F7F1A">
        <w:t>s</w:t>
      </w:r>
      <w:r w:rsidRPr="00963CAF">
        <w:t xml:space="preserve"> vignobles par la création de contenu de formation pour les viticulteurs : guides, fiches synthétiques, vidéos, des "</w:t>
      </w:r>
      <w:r w:rsidRPr="003739E8">
        <w:rPr>
          <w:i/>
          <w:iCs/>
        </w:rPr>
        <w:t>biodiversity check</w:t>
      </w:r>
      <w:r w:rsidRPr="00963CAF">
        <w:t>" et des plans d'action, qui peuvent être repris par les écoles et les universités, les conseillers agricoles ou les viticulteurs directement.</w:t>
      </w:r>
    </w:p>
    <w:p w14:paraId="5234E3ED" w14:textId="5218E2B9" w:rsidR="003F2105" w:rsidRPr="00B268A3" w:rsidRDefault="003F2105" w:rsidP="00B268A3"/>
    <w:p w14:paraId="3CC01A4C" w14:textId="41F2143B" w:rsidR="00B268A3" w:rsidRPr="00963CAF"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n°</w:t>
      </w:r>
      <w:r>
        <w:rPr>
          <w:b/>
          <w:bCs/>
        </w:rPr>
        <w:t>3</w:t>
      </w:r>
      <w:r w:rsidRPr="00963CAF">
        <w:rPr>
          <w:b/>
          <w:bCs/>
        </w:rPr>
        <w:t> :</w:t>
      </w:r>
    </w:p>
    <w:p w14:paraId="30BDA1E3" w14:textId="0C16AE23" w:rsidR="00B268A3" w:rsidRPr="00566821"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t xml:space="preserve"> l’Université de Bologne (IT)</w:t>
      </w:r>
    </w:p>
    <w:p w14:paraId="75F857DB" w14:textId="08F307CB" w:rsidR="00B268A3"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Titre :</w:t>
      </w:r>
      <w:r>
        <w:t xml:space="preserve"> « </w:t>
      </w:r>
      <w:r w:rsidRPr="00B268A3">
        <w:t>Écologisation du marché et du financement de l'énergie</w:t>
      </w:r>
      <w:r>
        <w:t> »</w:t>
      </w:r>
    </w:p>
    <w:p w14:paraId="534F56F5" w14:textId="602AE1FA" w:rsidR="00B268A3"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Dates :</w:t>
      </w:r>
      <w:r>
        <w:t xml:space="preserve"> du 01-11-2019 au 31-10-2022</w:t>
      </w:r>
    </w:p>
    <w:p w14:paraId="25C7CC26" w14:textId="71E5EB84" w:rsidR="00B268A3" w:rsidRDefault="00460FE8"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39" w:history="1">
        <w:r w:rsidR="00B268A3" w:rsidRPr="00566821">
          <w:rPr>
            <w:rStyle w:val="Lienhypertexte"/>
          </w:rPr>
          <w:t>Site web</w:t>
        </w:r>
      </w:hyperlink>
      <w:r w:rsidR="00B268A3">
        <w:rPr>
          <w:u w:val="single"/>
        </w:rPr>
        <w:t xml:space="preserve"> et </w:t>
      </w:r>
      <w:hyperlink r:id="rId40" w:history="1">
        <w:r w:rsidR="00B268A3" w:rsidRPr="00B268A3">
          <w:rPr>
            <w:rStyle w:val="Lienhypertexte"/>
          </w:rPr>
          <w:t>contact</w:t>
        </w:r>
      </w:hyperlink>
    </w:p>
    <w:p w14:paraId="7CEF8ACB" w14:textId="53A1C23F" w:rsidR="00B268A3" w:rsidRPr="00B268A3"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63CAF">
        <w:rPr>
          <w:u w:val="single"/>
        </w:rPr>
        <w:t>Référence du projet :</w:t>
      </w:r>
      <w:r>
        <w:t xml:space="preserve"> </w:t>
      </w:r>
      <w:r w:rsidRPr="00B268A3">
        <w:t>612408-EPP-1-2019-1-IT-EPPKA2-KA</w:t>
      </w:r>
    </w:p>
    <w:p w14:paraId="7A2D329B" w14:textId="1C8927D5" w:rsidR="00B268A3" w:rsidRDefault="00B268A3" w:rsidP="00B268A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963CAF">
        <w:rPr>
          <w:u w:val="single"/>
        </w:rPr>
        <w:lastRenderedPageBreak/>
        <w:t>Subvention UE</w:t>
      </w:r>
      <w:r>
        <w:rPr>
          <w:u w:val="single"/>
        </w:rPr>
        <w:t> :</w:t>
      </w:r>
      <w:r>
        <w:t xml:space="preserve"> 997 267 EUR</w:t>
      </w:r>
    </w:p>
    <w:p w14:paraId="1D37ED95" w14:textId="478F5901" w:rsidR="00B268A3" w:rsidRPr="00B268A3" w:rsidRDefault="00B268A3" w:rsidP="00C752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B268A3">
        <w:t>le projet GrEnFIn Erasmus+/Knowledge Alliance vise à fournir aux acteurs du secteur de l'énergie (fournisseurs d'énergie, entreprises privées, instituts de recherche</w:t>
      </w:r>
      <w:r w:rsidR="00C7529B">
        <w:t>, etc.)</w:t>
      </w:r>
      <w:r w:rsidRPr="00B268A3">
        <w:t xml:space="preserve"> la figure du professionnel expert en énergie durable, c'est-à-dire des professionnels européens hautement qualifiés capables de faire face aux défis changeants du domaine dans une logique globale inclusive</w:t>
      </w:r>
      <w:r w:rsidRPr="00963CAF">
        <w:t>.</w:t>
      </w:r>
    </w:p>
    <w:p w14:paraId="361FCACF" w14:textId="77777777" w:rsidR="008D37AB" w:rsidRDefault="008D37AB" w:rsidP="008D37AB">
      <w:pPr>
        <w:pStyle w:val="Titre1"/>
      </w:pPr>
      <w:r>
        <w:t>Informations pratiques</w:t>
      </w:r>
    </w:p>
    <w:p w14:paraId="7CB43E6A" w14:textId="77777777" w:rsidR="00C31B43" w:rsidRDefault="00C31B43" w:rsidP="00C31B43">
      <w:pPr>
        <w:tabs>
          <w:tab w:val="left" w:pos="1307"/>
        </w:tabs>
        <w:jc w:val="both"/>
      </w:pPr>
    </w:p>
    <w:p w14:paraId="0C47EE0B" w14:textId="77777777" w:rsidR="00066029" w:rsidRDefault="00066029" w:rsidP="00F943DB">
      <w:pPr>
        <w:tabs>
          <w:tab w:val="left" w:pos="1307"/>
        </w:tabs>
        <w:spacing w:after="80"/>
        <w:jc w:val="center"/>
        <w:rPr>
          <w:i/>
          <w:iCs/>
        </w:rPr>
      </w:pPr>
      <w:r w:rsidRPr="00BF64A8">
        <w:rPr>
          <w:i/>
          <w:iCs/>
        </w:rPr>
        <w:t>Les différentes agences</w:t>
      </w:r>
      <w:r>
        <w:rPr>
          <w:i/>
          <w:iCs/>
        </w:rPr>
        <w:t xml:space="preserve"> d’information et de gestion du programme Erasmus+ :</w:t>
      </w:r>
    </w:p>
    <w:p w14:paraId="3E83D850" w14:textId="77777777" w:rsidR="00066029" w:rsidRPr="00BF64A8" w:rsidRDefault="00066029" w:rsidP="00066029">
      <w:pPr>
        <w:tabs>
          <w:tab w:val="left" w:pos="1307"/>
        </w:tabs>
        <w:spacing w:after="80"/>
        <w:jc w:val="center"/>
        <w:rPr>
          <w:i/>
          <w:iCs/>
        </w:rPr>
      </w:pPr>
      <w:r>
        <w:rPr>
          <w:i/>
          <w:iCs/>
        </w:rPr>
        <w:t xml:space="preserve">Selon votre domaine d’actions, une agence différente est à contacter pour toute question sur votre projet et sur le processus d’appel à projets. </w:t>
      </w:r>
    </w:p>
    <w:tbl>
      <w:tblPr>
        <w:tblStyle w:val="TableauGrille5Fonc-Accentuation4"/>
        <w:tblW w:w="9912" w:type="dxa"/>
        <w:tblInd w:w="-5" w:type="dxa"/>
        <w:tblLayout w:type="fixed"/>
        <w:tblLook w:val="0420" w:firstRow="1" w:lastRow="0" w:firstColumn="0" w:lastColumn="0" w:noHBand="0" w:noVBand="1"/>
      </w:tblPr>
      <w:tblGrid>
        <w:gridCol w:w="1846"/>
        <w:gridCol w:w="4374"/>
        <w:gridCol w:w="1846"/>
        <w:gridCol w:w="1846"/>
      </w:tblGrid>
      <w:tr w:rsidR="00203015" w:rsidRPr="00C31B43" w14:paraId="0C226D7C" w14:textId="77777777" w:rsidTr="0080454F">
        <w:trPr>
          <w:cnfStyle w:val="100000000000" w:firstRow="1" w:lastRow="0" w:firstColumn="0" w:lastColumn="0" w:oddVBand="0" w:evenVBand="0" w:oddHBand="0" w:evenHBand="0" w:firstRowFirstColumn="0" w:firstRowLastColumn="0" w:lastRowFirstColumn="0" w:lastRowLastColumn="0"/>
          <w:trHeight w:val="315"/>
        </w:trPr>
        <w:tc>
          <w:tcPr>
            <w:tcW w:w="1846" w:type="dxa"/>
          </w:tcPr>
          <w:p w14:paraId="783585A0" w14:textId="77777777" w:rsidR="00203015" w:rsidRDefault="00203015" w:rsidP="00BC7130">
            <w:pPr>
              <w:tabs>
                <w:tab w:val="left" w:pos="1307"/>
              </w:tabs>
              <w:jc w:val="center"/>
            </w:pPr>
            <w:r>
              <w:t>Agence</w:t>
            </w:r>
          </w:p>
        </w:tc>
        <w:tc>
          <w:tcPr>
            <w:tcW w:w="4374" w:type="dxa"/>
          </w:tcPr>
          <w:p w14:paraId="38543992" w14:textId="77777777" w:rsidR="00203015" w:rsidRDefault="00203015" w:rsidP="00BC7130">
            <w:pPr>
              <w:tabs>
                <w:tab w:val="left" w:pos="1307"/>
              </w:tabs>
              <w:jc w:val="center"/>
            </w:pPr>
            <w:r>
              <w:t>Appel à projets</w:t>
            </w:r>
          </w:p>
        </w:tc>
        <w:tc>
          <w:tcPr>
            <w:tcW w:w="1846" w:type="dxa"/>
          </w:tcPr>
          <w:p w14:paraId="7701D4C3" w14:textId="3ECFFDE1" w:rsidR="00203015" w:rsidRDefault="00203015" w:rsidP="00BC7130">
            <w:pPr>
              <w:tabs>
                <w:tab w:val="left" w:pos="1307"/>
              </w:tabs>
              <w:jc w:val="center"/>
            </w:pPr>
            <w:r>
              <w:t>Contact</w:t>
            </w:r>
          </w:p>
        </w:tc>
        <w:tc>
          <w:tcPr>
            <w:tcW w:w="1846" w:type="dxa"/>
          </w:tcPr>
          <w:p w14:paraId="123165FE" w14:textId="449DDBB0" w:rsidR="00203015" w:rsidRDefault="00203015" w:rsidP="00BC7130">
            <w:pPr>
              <w:tabs>
                <w:tab w:val="left" w:pos="1307"/>
              </w:tabs>
              <w:jc w:val="center"/>
            </w:pPr>
            <w:r>
              <w:t>Site web</w:t>
            </w:r>
          </w:p>
        </w:tc>
      </w:tr>
      <w:tr w:rsidR="00203015" w:rsidRPr="00C31B43" w14:paraId="5A7D44A7" w14:textId="77777777" w:rsidTr="0080454F">
        <w:trPr>
          <w:cnfStyle w:val="000000100000" w:firstRow="0" w:lastRow="0" w:firstColumn="0" w:lastColumn="0" w:oddVBand="0" w:evenVBand="0" w:oddHBand="1" w:evenHBand="0" w:firstRowFirstColumn="0" w:firstRowLastColumn="0" w:lastRowFirstColumn="0" w:lastRowLastColumn="0"/>
          <w:trHeight w:val="1060"/>
        </w:trPr>
        <w:tc>
          <w:tcPr>
            <w:tcW w:w="1846" w:type="dxa"/>
            <w:vAlign w:val="center"/>
          </w:tcPr>
          <w:p w14:paraId="1FCEE7F8" w14:textId="77777777" w:rsidR="00203015" w:rsidRPr="0080454F" w:rsidRDefault="00203015" w:rsidP="00B64F32">
            <w:pPr>
              <w:tabs>
                <w:tab w:val="left" w:pos="1307"/>
              </w:tabs>
              <w:rPr>
                <w:sz w:val="20"/>
                <w:szCs w:val="20"/>
              </w:rPr>
            </w:pPr>
            <w:r w:rsidRPr="0080454F">
              <w:rPr>
                <w:sz w:val="20"/>
                <w:szCs w:val="20"/>
              </w:rPr>
              <w:t>Les agences nationales</w:t>
            </w:r>
          </w:p>
        </w:tc>
        <w:tc>
          <w:tcPr>
            <w:tcW w:w="4374" w:type="dxa"/>
            <w:vAlign w:val="center"/>
          </w:tcPr>
          <w:p w14:paraId="5FA5D83A" w14:textId="77777777" w:rsidR="00203015" w:rsidRPr="0080454F" w:rsidRDefault="00203015" w:rsidP="008F354C">
            <w:pPr>
              <w:tabs>
                <w:tab w:val="left" w:pos="1307"/>
              </w:tabs>
              <w:rPr>
                <w:sz w:val="20"/>
                <w:szCs w:val="20"/>
              </w:rPr>
            </w:pPr>
            <w:r w:rsidRPr="0080454F">
              <w:rPr>
                <w:sz w:val="20"/>
                <w:szCs w:val="20"/>
              </w:rPr>
              <w:t xml:space="preserve">- Partenariat de coopération dans les domaines de l’éducation, de la formation et de la jeunesse (hors ONG) </w:t>
            </w:r>
          </w:p>
        </w:tc>
        <w:tc>
          <w:tcPr>
            <w:tcW w:w="1846" w:type="dxa"/>
            <w:vAlign w:val="center"/>
          </w:tcPr>
          <w:p w14:paraId="03210213" w14:textId="1DF7F837" w:rsidR="00203015" w:rsidRPr="0080454F" w:rsidRDefault="00460FE8" w:rsidP="00203015">
            <w:pPr>
              <w:jc w:val="center"/>
              <w:rPr>
                <w:sz w:val="20"/>
                <w:szCs w:val="20"/>
              </w:rPr>
            </w:pPr>
            <w:hyperlink r:id="rId41" w:history="1">
              <w:r w:rsidR="00203015" w:rsidRPr="0080454F">
                <w:rPr>
                  <w:rStyle w:val="Lienhypertexte"/>
                  <w:sz w:val="20"/>
                  <w:szCs w:val="20"/>
                </w:rPr>
                <w:t>Education et formation</w:t>
              </w:r>
            </w:hyperlink>
          </w:p>
          <w:p w14:paraId="387A5AB2" w14:textId="77777777" w:rsidR="00203015" w:rsidRPr="0080454F" w:rsidRDefault="00203015" w:rsidP="00203015">
            <w:pPr>
              <w:jc w:val="center"/>
              <w:rPr>
                <w:sz w:val="20"/>
                <w:szCs w:val="20"/>
              </w:rPr>
            </w:pPr>
          </w:p>
          <w:p w14:paraId="32F14AC7" w14:textId="5D781ADE" w:rsidR="00203015" w:rsidRPr="0080454F" w:rsidRDefault="00460FE8" w:rsidP="00203015">
            <w:pPr>
              <w:jc w:val="center"/>
              <w:rPr>
                <w:sz w:val="20"/>
                <w:szCs w:val="20"/>
              </w:rPr>
            </w:pPr>
            <w:hyperlink r:id="rId42" w:history="1">
              <w:r w:rsidR="00203015" w:rsidRPr="0080454F">
                <w:rPr>
                  <w:rStyle w:val="Lienhypertexte"/>
                  <w:sz w:val="20"/>
                  <w:szCs w:val="20"/>
                </w:rPr>
                <w:t>Jeunesse et sport</w:t>
              </w:r>
            </w:hyperlink>
          </w:p>
        </w:tc>
        <w:tc>
          <w:tcPr>
            <w:tcW w:w="1846" w:type="dxa"/>
            <w:vAlign w:val="center"/>
          </w:tcPr>
          <w:p w14:paraId="78651FAE" w14:textId="1C4C3746" w:rsidR="00203015" w:rsidRPr="0080454F" w:rsidRDefault="00460FE8" w:rsidP="00203015">
            <w:pPr>
              <w:tabs>
                <w:tab w:val="left" w:pos="1307"/>
              </w:tabs>
              <w:jc w:val="center"/>
              <w:rPr>
                <w:sz w:val="20"/>
                <w:szCs w:val="20"/>
              </w:rPr>
            </w:pPr>
            <w:hyperlink r:id="rId43" w:anchor="/erasmus-plus/open-calls/key-action/43353410" w:history="1">
              <w:r w:rsidR="00203015" w:rsidRPr="0080454F">
                <w:rPr>
                  <w:rStyle w:val="Lienhypertexte"/>
                  <w:sz w:val="20"/>
                  <w:szCs w:val="20"/>
                </w:rPr>
                <w:t>Lien</w:t>
              </w:r>
            </w:hyperlink>
          </w:p>
        </w:tc>
      </w:tr>
      <w:tr w:rsidR="00203015" w:rsidRPr="00C31B43" w14:paraId="53EF39CE" w14:textId="77777777" w:rsidTr="0080454F">
        <w:trPr>
          <w:trHeight w:val="1246"/>
        </w:trPr>
        <w:tc>
          <w:tcPr>
            <w:tcW w:w="1846" w:type="dxa"/>
            <w:vAlign w:val="center"/>
          </w:tcPr>
          <w:p w14:paraId="12BFB0FC" w14:textId="77777777" w:rsidR="00203015" w:rsidRPr="0080454F" w:rsidRDefault="00203015" w:rsidP="00B64F32">
            <w:pPr>
              <w:tabs>
                <w:tab w:val="left" w:pos="1307"/>
              </w:tabs>
              <w:rPr>
                <w:sz w:val="20"/>
                <w:szCs w:val="20"/>
              </w:rPr>
            </w:pPr>
            <w:r w:rsidRPr="0080454F">
              <w:rPr>
                <w:sz w:val="20"/>
                <w:szCs w:val="20"/>
              </w:rPr>
              <w:t>L’Agence exécutive européenne pour l’éducation et la culture (EACEA)</w:t>
            </w:r>
          </w:p>
        </w:tc>
        <w:tc>
          <w:tcPr>
            <w:tcW w:w="4374" w:type="dxa"/>
            <w:vAlign w:val="center"/>
          </w:tcPr>
          <w:p w14:paraId="5EF55FC1" w14:textId="77777777" w:rsidR="00203015" w:rsidRPr="0080454F" w:rsidRDefault="00203015" w:rsidP="008F354C">
            <w:pPr>
              <w:tabs>
                <w:tab w:val="left" w:pos="1307"/>
              </w:tabs>
              <w:spacing w:after="120"/>
              <w:rPr>
                <w:sz w:val="20"/>
                <w:szCs w:val="20"/>
              </w:rPr>
            </w:pPr>
            <w:r w:rsidRPr="0080454F">
              <w:rPr>
                <w:sz w:val="20"/>
                <w:szCs w:val="20"/>
              </w:rPr>
              <w:t>- Partenariat de coopération ONG et Sport</w:t>
            </w:r>
          </w:p>
          <w:p w14:paraId="06674F66" w14:textId="77777777" w:rsidR="00203015" w:rsidRPr="0080454F" w:rsidRDefault="00203015" w:rsidP="008F354C">
            <w:pPr>
              <w:tabs>
                <w:tab w:val="left" w:pos="1307"/>
              </w:tabs>
              <w:spacing w:after="120"/>
              <w:rPr>
                <w:sz w:val="20"/>
                <w:szCs w:val="20"/>
              </w:rPr>
            </w:pPr>
            <w:r w:rsidRPr="0080454F">
              <w:rPr>
                <w:sz w:val="20"/>
                <w:szCs w:val="20"/>
              </w:rPr>
              <w:t>- Centres d’excellence professionnelle</w:t>
            </w:r>
          </w:p>
          <w:p w14:paraId="445DBF31" w14:textId="77777777" w:rsidR="00203015" w:rsidRPr="0080454F" w:rsidRDefault="00203015" w:rsidP="00B64F32">
            <w:pPr>
              <w:tabs>
                <w:tab w:val="left" w:pos="1307"/>
              </w:tabs>
              <w:rPr>
                <w:sz w:val="20"/>
                <w:szCs w:val="20"/>
              </w:rPr>
            </w:pPr>
            <w:r w:rsidRPr="0080454F">
              <w:rPr>
                <w:sz w:val="20"/>
                <w:szCs w:val="20"/>
              </w:rPr>
              <w:t>- Alliances pour l’innovation</w:t>
            </w:r>
          </w:p>
        </w:tc>
        <w:tc>
          <w:tcPr>
            <w:tcW w:w="1846" w:type="dxa"/>
            <w:vAlign w:val="center"/>
          </w:tcPr>
          <w:p w14:paraId="2604B8FC" w14:textId="2BF17421" w:rsidR="00203015" w:rsidRPr="0080454F" w:rsidRDefault="00460FE8" w:rsidP="00203015">
            <w:pPr>
              <w:tabs>
                <w:tab w:val="left" w:pos="1307"/>
              </w:tabs>
              <w:jc w:val="center"/>
              <w:rPr>
                <w:sz w:val="20"/>
                <w:szCs w:val="20"/>
              </w:rPr>
            </w:pPr>
            <w:hyperlink r:id="rId44" w:history="1">
              <w:r w:rsidR="00203015" w:rsidRPr="0080454F">
                <w:rPr>
                  <w:rStyle w:val="Lienhypertexte"/>
                  <w:sz w:val="20"/>
                  <w:szCs w:val="20"/>
                </w:rPr>
                <w:t>Formulaire de contact</w:t>
              </w:r>
            </w:hyperlink>
          </w:p>
        </w:tc>
        <w:tc>
          <w:tcPr>
            <w:tcW w:w="1846" w:type="dxa"/>
            <w:vAlign w:val="center"/>
          </w:tcPr>
          <w:p w14:paraId="5B7C8B0C" w14:textId="6DCE7FAB" w:rsidR="00203015" w:rsidRPr="0080454F" w:rsidRDefault="00460FE8" w:rsidP="008F354C">
            <w:pPr>
              <w:tabs>
                <w:tab w:val="left" w:pos="1307"/>
              </w:tabs>
              <w:jc w:val="center"/>
              <w:rPr>
                <w:sz w:val="20"/>
                <w:szCs w:val="20"/>
              </w:rPr>
            </w:pPr>
            <w:hyperlink r:id="rId45" w:history="1">
              <w:r w:rsidR="00203015" w:rsidRPr="0080454F">
                <w:rPr>
                  <w:rStyle w:val="Lienhypertexte"/>
                  <w:sz w:val="20"/>
                  <w:szCs w:val="20"/>
                </w:rPr>
                <w:t>Lien</w:t>
              </w:r>
            </w:hyperlink>
          </w:p>
        </w:tc>
      </w:tr>
    </w:tbl>
    <w:p w14:paraId="1B8963A3" w14:textId="77777777" w:rsidR="00C31B43" w:rsidRDefault="00C31B43" w:rsidP="00C31B43">
      <w:pPr>
        <w:tabs>
          <w:tab w:val="left" w:pos="1307"/>
        </w:tabs>
        <w:jc w:val="both"/>
      </w:pPr>
    </w:p>
    <w:p w14:paraId="00C028DA" w14:textId="5E2FEC5B" w:rsidR="007B0E47" w:rsidRDefault="00D21E0B" w:rsidP="0080454F">
      <w:pPr>
        <w:pStyle w:val="Paragraphedeliste"/>
        <w:numPr>
          <w:ilvl w:val="0"/>
          <w:numId w:val="7"/>
        </w:numPr>
        <w:tabs>
          <w:tab w:val="left" w:pos="1307"/>
        </w:tabs>
        <w:spacing w:after="120"/>
        <w:ind w:left="714" w:hanging="357"/>
        <w:contextualSpacing w:val="0"/>
        <w:jc w:val="both"/>
      </w:pPr>
      <w:r>
        <w:t>En cliquant sur les liens du tableau ci-dessus vous trouverez de plus amples informations sur chaque appel à projets (procédure de candidature, dates limites de dépôt de la candidature, etc.)</w:t>
      </w:r>
    </w:p>
    <w:p w14:paraId="66EBF55B" w14:textId="32768E83" w:rsidR="004B0B8C" w:rsidRDefault="009421A5" w:rsidP="0080454F">
      <w:pPr>
        <w:pStyle w:val="Paragraphedeliste"/>
        <w:numPr>
          <w:ilvl w:val="0"/>
          <w:numId w:val="7"/>
        </w:numPr>
        <w:tabs>
          <w:tab w:val="left" w:pos="1307"/>
        </w:tabs>
        <w:spacing w:after="120"/>
        <w:ind w:left="714" w:hanging="357"/>
        <w:contextualSpacing w:val="0"/>
        <w:jc w:val="both"/>
      </w:pPr>
      <w:r>
        <w:t>Pour pl</w:t>
      </w:r>
      <w:r w:rsidR="00EC1DEA">
        <w:t>us d’informations sur la recherche de partenaires</w:t>
      </w:r>
      <w:r w:rsidR="008F354C">
        <w:t xml:space="preserve">, </w:t>
      </w:r>
      <w:r>
        <w:t xml:space="preserve">visitez </w:t>
      </w:r>
      <w:hyperlink r:id="rId46" w:history="1">
        <w:r w:rsidRPr="00E8180F">
          <w:rPr>
            <w:rStyle w:val="Lienhypertexte"/>
          </w:rPr>
          <w:t>cette page</w:t>
        </w:r>
      </w:hyperlink>
      <w:r w:rsidRPr="00E8180F">
        <w:t xml:space="preserve"> </w:t>
      </w:r>
      <w:r w:rsidR="001039F7">
        <w:t>(</w:t>
      </w:r>
      <w:r w:rsidR="008618ED">
        <w:t>en français</w:t>
      </w:r>
      <w:r w:rsidR="001039F7">
        <w:t>)</w:t>
      </w:r>
      <w:r w:rsidR="008618ED">
        <w:t xml:space="preserve"> </w:t>
      </w:r>
      <w:r w:rsidRPr="00E8180F">
        <w:t>du site de l’Agence Erasmus+</w:t>
      </w:r>
    </w:p>
    <w:p w14:paraId="05308CD0" w14:textId="035B4AC6" w:rsidR="008F354C" w:rsidRDefault="008F354C" w:rsidP="0080454F">
      <w:pPr>
        <w:pStyle w:val="Paragraphedeliste"/>
        <w:numPr>
          <w:ilvl w:val="0"/>
          <w:numId w:val="7"/>
        </w:numPr>
        <w:tabs>
          <w:tab w:val="left" w:pos="1307"/>
        </w:tabs>
        <w:spacing w:after="120"/>
        <w:ind w:left="714" w:hanging="357"/>
        <w:contextualSpacing w:val="0"/>
        <w:jc w:val="both"/>
      </w:pPr>
      <w:r>
        <w:t xml:space="preserve">Vous pouvez également consultez directement les pages de l’appel à projets sur le </w:t>
      </w:r>
      <w:hyperlink r:id="rId47" w:history="1">
        <w:r w:rsidRPr="00CF0B9F">
          <w:rPr>
            <w:rStyle w:val="Lienhypertexte"/>
          </w:rPr>
          <w:t>portail des financement</w:t>
        </w:r>
        <w:r w:rsidR="003739E8">
          <w:rPr>
            <w:rStyle w:val="Lienhypertexte"/>
          </w:rPr>
          <w:t>s</w:t>
        </w:r>
        <w:r w:rsidRPr="00CF0B9F">
          <w:rPr>
            <w:rStyle w:val="Lienhypertexte"/>
          </w:rPr>
          <w:t xml:space="preserve"> et appels d'offres</w:t>
        </w:r>
      </w:hyperlink>
      <w:r>
        <w:t xml:space="preserve"> </w:t>
      </w:r>
      <w:r w:rsidR="00D21E0B">
        <w:t xml:space="preserve">qui </w:t>
      </w:r>
      <w:r w:rsidR="00D21E0B" w:rsidRPr="0080454F">
        <w:t xml:space="preserve">contiennent </w:t>
      </w:r>
      <w:r w:rsidRPr="0080454F">
        <w:t>une plateforme de recherche de partenaire</w:t>
      </w:r>
      <w:r w:rsidR="0080454F">
        <w:t>s</w:t>
      </w:r>
      <w:r>
        <w:t xml:space="preserve"> pour chaque appel à projet</w:t>
      </w:r>
      <w:r w:rsidR="0080454F">
        <w:t>s</w:t>
      </w:r>
      <w:r>
        <w:t xml:space="preserve"> géré par l’EACEA</w:t>
      </w:r>
      <w:r w:rsidR="001039F7">
        <w:t> : pour y accéder cliquez sur l’appel à projet</w:t>
      </w:r>
      <w:r w:rsidR="0041336E">
        <w:t>s</w:t>
      </w:r>
      <w:r w:rsidR="001039F7">
        <w:t xml:space="preserve"> vous concernant et descendez dans la page jusqu’à « </w:t>
      </w:r>
      <w:r w:rsidR="001039F7" w:rsidRPr="0080454F">
        <w:rPr>
          <w:i/>
          <w:iCs/>
        </w:rPr>
        <w:t>Partner search</w:t>
      </w:r>
      <w:r w:rsidR="001039F7">
        <w:t> ».</w:t>
      </w:r>
    </w:p>
    <w:p w14:paraId="45411D9B" w14:textId="0BB47B8C" w:rsidR="00EE423C" w:rsidRDefault="00DF2DCB" w:rsidP="0080454F">
      <w:pPr>
        <w:pStyle w:val="Paragraphedeliste"/>
        <w:numPr>
          <w:ilvl w:val="0"/>
          <w:numId w:val="7"/>
        </w:numPr>
        <w:spacing w:after="120"/>
        <w:ind w:left="714" w:hanging="357"/>
        <w:jc w:val="both"/>
      </w:pPr>
      <w:r>
        <w:t>Retrouvez également l’ensemble des dates limites de dépôt des candidatures connues à ce jour dans le tableau ci-dessous</w:t>
      </w:r>
      <w:r>
        <w:rPr>
          <w:rStyle w:val="Appelnotedebasdep"/>
        </w:rPr>
        <w:footnoteReference w:id="2"/>
      </w:r>
      <w:r>
        <w:t> </w:t>
      </w:r>
      <w:r w:rsidR="00EE423C">
        <w:t>:</w:t>
      </w:r>
    </w:p>
    <w:tbl>
      <w:tblPr>
        <w:tblStyle w:val="TableauListe4-Accentuation41"/>
        <w:tblW w:w="9776" w:type="dxa"/>
        <w:tblLook w:val="0400" w:firstRow="0" w:lastRow="0" w:firstColumn="0" w:lastColumn="0" w:noHBand="0" w:noVBand="1"/>
      </w:tblPr>
      <w:tblGrid>
        <w:gridCol w:w="3539"/>
        <w:gridCol w:w="2126"/>
        <w:gridCol w:w="2268"/>
        <w:gridCol w:w="1843"/>
      </w:tblGrid>
      <w:tr w:rsidR="00EE423C" w:rsidRPr="00C024ED" w14:paraId="37827E42"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741A6FA6" w14:textId="77777777" w:rsidR="00EE423C" w:rsidRPr="00C024ED" w:rsidRDefault="00EE423C" w:rsidP="00F943DB">
            <w:pPr>
              <w:widowControl w:val="0"/>
              <w:autoSpaceDE w:val="0"/>
              <w:autoSpaceDN w:val="0"/>
              <w:adjustRightInd w:val="0"/>
              <w:jc w:val="center"/>
              <w:rPr>
                <w:rFonts w:asciiTheme="majorHAnsi" w:hAnsiTheme="majorHAnsi" w:cs="TimesNewRoman"/>
                <w:b/>
                <w:bCs/>
                <w:sz w:val="20"/>
              </w:rPr>
            </w:pPr>
            <w:r w:rsidRPr="00C024ED">
              <w:rPr>
                <w:rFonts w:asciiTheme="majorHAnsi" w:hAnsiTheme="majorHAnsi" w:cs="TimesNewRoman"/>
                <w:b/>
                <w:bCs/>
                <w:sz w:val="20"/>
              </w:rPr>
              <w:t>Activités</w:t>
            </w:r>
          </w:p>
        </w:tc>
        <w:tc>
          <w:tcPr>
            <w:tcW w:w="2126" w:type="dxa"/>
            <w:tcBorders>
              <w:top w:val="single" w:sz="4" w:space="0" w:color="auto"/>
              <w:left w:val="single" w:sz="4" w:space="0" w:color="auto"/>
              <w:bottom w:val="single" w:sz="4" w:space="0" w:color="auto"/>
              <w:right w:val="single" w:sz="4" w:space="0" w:color="auto"/>
            </w:tcBorders>
            <w:vAlign w:val="center"/>
          </w:tcPr>
          <w:p w14:paraId="353A1E87" w14:textId="77777777" w:rsidR="00EE423C" w:rsidRPr="00C024ED" w:rsidRDefault="00EE423C" w:rsidP="00F943DB">
            <w:pPr>
              <w:widowControl w:val="0"/>
              <w:autoSpaceDE w:val="0"/>
              <w:autoSpaceDN w:val="0"/>
              <w:adjustRightInd w:val="0"/>
              <w:jc w:val="center"/>
              <w:rPr>
                <w:rFonts w:asciiTheme="majorHAnsi" w:hAnsiTheme="majorHAnsi" w:cs="TimesNewRoman"/>
                <w:b/>
                <w:bCs/>
                <w:sz w:val="20"/>
                <w:highlight w:val="yellow"/>
              </w:rPr>
            </w:pPr>
            <w:r w:rsidRPr="00C024ED">
              <w:rPr>
                <w:rFonts w:asciiTheme="majorHAnsi" w:hAnsiTheme="majorHAnsi" w:cs="TimesNewRoman"/>
                <w:b/>
                <w:bCs/>
                <w:sz w:val="20"/>
              </w:rPr>
              <w:t>Agence</w:t>
            </w:r>
          </w:p>
        </w:tc>
        <w:tc>
          <w:tcPr>
            <w:tcW w:w="2268" w:type="dxa"/>
            <w:tcBorders>
              <w:top w:val="single" w:sz="4" w:space="0" w:color="auto"/>
              <w:left w:val="single" w:sz="4" w:space="0" w:color="auto"/>
              <w:bottom w:val="single" w:sz="4" w:space="0" w:color="auto"/>
              <w:right w:val="single" w:sz="4" w:space="0" w:color="auto"/>
            </w:tcBorders>
            <w:vAlign w:val="center"/>
          </w:tcPr>
          <w:p w14:paraId="11B1F830" w14:textId="77777777" w:rsidR="00EE423C" w:rsidRPr="00C024ED" w:rsidRDefault="00EE423C" w:rsidP="00F943DB">
            <w:pPr>
              <w:widowControl w:val="0"/>
              <w:autoSpaceDE w:val="0"/>
              <w:autoSpaceDN w:val="0"/>
              <w:adjustRightInd w:val="0"/>
              <w:jc w:val="center"/>
              <w:rPr>
                <w:rFonts w:asciiTheme="majorHAnsi" w:hAnsiTheme="majorHAnsi" w:cs="TimesNewRoman"/>
                <w:b/>
                <w:bCs/>
                <w:sz w:val="20"/>
              </w:rPr>
            </w:pPr>
            <w:r w:rsidRPr="00C024ED">
              <w:rPr>
                <w:rFonts w:asciiTheme="majorHAnsi" w:hAnsiTheme="majorHAnsi" w:cs="TimesNewRoman"/>
                <w:b/>
                <w:bCs/>
                <w:sz w:val="20"/>
              </w:rPr>
              <w:t>Forme de la subvention</w:t>
            </w:r>
          </w:p>
        </w:tc>
        <w:tc>
          <w:tcPr>
            <w:tcW w:w="1843" w:type="dxa"/>
            <w:tcBorders>
              <w:top w:val="single" w:sz="4" w:space="0" w:color="auto"/>
              <w:left w:val="single" w:sz="4" w:space="0" w:color="auto"/>
              <w:bottom w:val="single" w:sz="4" w:space="0" w:color="auto"/>
              <w:right w:val="single" w:sz="4" w:space="0" w:color="auto"/>
            </w:tcBorders>
            <w:vAlign w:val="center"/>
          </w:tcPr>
          <w:p w14:paraId="738B066D" w14:textId="77777777" w:rsidR="00EE423C" w:rsidRPr="00C024ED" w:rsidRDefault="00EE423C" w:rsidP="00F943DB">
            <w:pPr>
              <w:widowControl w:val="0"/>
              <w:autoSpaceDE w:val="0"/>
              <w:autoSpaceDN w:val="0"/>
              <w:adjustRightInd w:val="0"/>
              <w:jc w:val="center"/>
              <w:rPr>
                <w:rFonts w:asciiTheme="majorHAnsi" w:hAnsiTheme="majorHAnsi" w:cs="TimesNewRoman"/>
                <w:b/>
                <w:bCs/>
                <w:sz w:val="20"/>
                <w:highlight w:val="yellow"/>
              </w:rPr>
            </w:pPr>
            <w:r w:rsidRPr="00C024ED">
              <w:rPr>
                <w:rFonts w:asciiTheme="majorHAnsi" w:hAnsiTheme="majorHAnsi" w:cs="TimesNewRoman"/>
                <w:b/>
                <w:bCs/>
                <w:sz w:val="20"/>
              </w:rPr>
              <w:t>Deadline</w:t>
            </w:r>
          </w:p>
        </w:tc>
      </w:tr>
      <w:tr w:rsidR="00EE423C" w:rsidRPr="00993DCD" w14:paraId="595A09FA" w14:textId="77777777" w:rsidTr="0080454F">
        <w:tc>
          <w:tcPr>
            <w:tcW w:w="9776" w:type="dxa"/>
            <w:gridSpan w:val="4"/>
            <w:tcBorders>
              <w:top w:val="single" w:sz="4" w:space="0" w:color="auto"/>
              <w:left w:val="single" w:sz="4" w:space="0" w:color="auto"/>
              <w:bottom w:val="single" w:sz="4" w:space="0" w:color="auto"/>
              <w:right w:val="single" w:sz="4" w:space="0" w:color="auto"/>
            </w:tcBorders>
            <w:shd w:val="clear" w:color="auto" w:fill="8064A2" w:themeFill="accent4"/>
            <w:vAlign w:val="center"/>
          </w:tcPr>
          <w:p w14:paraId="1E12FBFE" w14:textId="77777777" w:rsidR="00EE423C" w:rsidRPr="00993DCD" w:rsidRDefault="00EE423C" w:rsidP="00F943DB">
            <w:pPr>
              <w:widowControl w:val="0"/>
              <w:autoSpaceDE w:val="0"/>
              <w:autoSpaceDN w:val="0"/>
              <w:adjustRightInd w:val="0"/>
              <w:jc w:val="center"/>
              <w:rPr>
                <w:rFonts w:asciiTheme="majorHAnsi" w:hAnsiTheme="majorHAnsi" w:cs="TimesNewRoman"/>
                <w:b/>
                <w:bCs/>
                <w:sz w:val="20"/>
              </w:rPr>
            </w:pPr>
            <w:r w:rsidRPr="00993DCD">
              <w:rPr>
                <w:rFonts w:asciiTheme="majorHAnsi" w:hAnsiTheme="majorHAnsi" w:cs="TimesNewRoman"/>
                <w:b/>
                <w:bCs/>
                <w:color w:val="FFFFFF" w:themeColor="background1"/>
                <w:sz w:val="22"/>
                <w:szCs w:val="26"/>
              </w:rPr>
              <w:t xml:space="preserve">Action clé </w:t>
            </w:r>
            <w:r>
              <w:rPr>
                <w:rFonts w:asciiTheme="majorHAnsi" w:hAnsiTheme="majorHAnsi" w:cs="TimesNewRoman"/>
                <w:b/>
                <w:bCs/>
                <w:color w:val="FFFFFF" w:themeColor="background1"/>
                <w:sz w:val="22"/>
                <w:szCs w:val="26"/>
              </w:rPr>
              <w:t>2</w:t>
            </w:r>
            <w:r w:rsidRPr="00993DCD">
              <w:rPr>
                <w:rFonts w:asciiTheme="majorHAnsi" w:hAnsiTheme="majorHAnsi" w:cs="TimesNewRoman"/>
                <w:b/>
                <w:bCs/>
                <w:color w:val="FFFFFF" w:themeColor="background1"/>
                <w:sz w:val="22"/>
                <w:szCs w:val="26"/>
              </w:rPr>
              <w:t xml:space="preserve"> – </w:t>
            </w:r>
            <w:r>
              <w:rPr>
                <w:rFonts w:asciiTheme="majorHAnsi" w:hAnsiTheme="majorHAnsi" w:cs="TimesNewRoman"/>
                <w:b/>
                <w:bCs/>
                <w:color w:val="FFFFFF" w:themeColor="background1"/>
                <w:sz w:val="22"/>
                <w:szCs w:val="26"/>
              </w:rPr>
              <w:t>Partenariats</w:t>
            </w:r>
          </w:p>
        </w:tc>
      </w:tr>
      <w:tr w:rsidR="00EE423C" w14:paraId="7C821FCA"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6E3D9954" w14:textId="77777777" w:rsidR="00EE423C" w:rsidRPr="00993DCD"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Partenariats de coopération</w:t>
            </w:r>
            <w:r>
              <w:rPr>
                <w:rFonts w:asciiTheme="majorHAnsi" w:hAnsiTheme="majorHAnsi" w:cs="TimesNewRoman"/>
                <w:bCs/>
                <w:sz w:val="20"/>
              </w:rPr>
              <w:t xml:space="preserve"> (éducation, formation, jeunesse hors ONG)</w:t>
            </w:r>
          </w:p>
        </w:tc>
        <w:tc>
          <w:tcPr>
            <w:tcW w:w="2126" w:type="dxa"/>
            <w:tcBorders>
              <w:top w:val="single" w:sz="4" w:space="0" w:color="auto"/>
              <w:left w:val="single" w:sz="4" w:space="0" w:color="auto"/>
              <w:bottom w:val="single" w:sz="4" w:space="0" w:color="auto"/>
              <w:right w:val="single" w:sz="4" w:space="0" w:color="auto"/>
            </w:tcBorders>
            <w:vAlign w:val="center"/>
          </w:tcPr>
          <w:p w14:paraId="4C301FBB"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2268" w:type="dxa"/>
            <w:tcBorders>
              <w:top w:val="single" w:sz="4" w:space="0" w:color="auto"/>
              <w:left w:val="single" w:sz="4" w:space="0" w:color="auto"/>
              <w:bottom w:val="single" w:sz="4" w:space="0" w:color="auto"/>
              <w:right w:val="single" w:sz="4" w:space="0" w:color="auto"/>
            </w:tcBorders>
            <w:vAlign w:val="center"/>
          </w:tcPr>
          <w:p w14:paraId="6D3E1848"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843" w:type="dxa"/>
            <w:tcBorders>
              <w:top w:val="single" w:sz="4" w:space="0" w:color="auto"/>
              <w:left w:val="single" w:sz="4" w:space="0" w:color="auto"/>
              <w:bottom w:val="single" w:sz="4" w:space="0" w:color="auto"/>
              <w:right w:val="single" w:sz="4" w:space="0" w:color="auto"/>
            </w:tcBorders>
            <w:vAlign w:val="center"/>
          </w:tcPr>
          <w:p w14:paraId="023669B6"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20 mai 2021</w:t>
            </w:r>
          </w:p>
        </w:tc>
      </w:tr>
      <w:tr w:rsidR="00EE423C" w14:paraId="11CE94C2" w14:textId="77777777" w:rsidTr="00CA65BD">
        <w:tc>
          <w:tcPr>
            <w:tcW w:w="3539" w:type="dxa"/>
            <w:tcBorders>
              <w:top w:val="single" w:sz="4" w:space="0" w:color="auto"/>
              <w:left w:val="single" w:sz="4" w:space="0" w:color="auto"/>
              <w:bottom w:val="single" w:sz="4" w:space="0" w:color="auto"/>
              <w:right w:val="single" w:sz="4" w:space="0" w:color="auto"/>
            </w:tcBorders>
            <w:vAlign w:val="center"/>
          </w:tcPr>
          <w:p w14:paraId="270A7CD3"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Partenariats de coopération</w:t>
            </w:r>
            <w:r>
              <w:rPr>
                <w:rFonts w:asciiTheme="majorHAnsi" w:hAnsiTheme="majorHAnsi" w:cs="TimesNewRoman"/>
                <w:bCs/>
                <w:sz w:val="20"/>
              </w:rPr>
              <w:t xml:space="preserve"> (ONG, sport)</w:t>
            </w:r>
          </w:p>
        </w:tc>
        <w:tc>
          <w:tcPr>
            <w:tcW w:w="2126" w:type="dxa"/>
            <w:tcBorders>
              <w:top w:val="single" w:sz="4" w:space="0" w:color="auto"/>
              <w:left w:val="single" w:sz="4" w:space="0" w:color="auto"/>
              <w:bottom w:val="single" w:sz="4" w:space="0" w:color="auto"/>
              <w:right w:val="single" w:sz="4" w:space="0" w:color="auto"/>
            </w:tcBorders>
            <w:vAlign w:val="center"/>
          </w:tcPr>
          <w:p w14:paraId="58637F8C"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7C20EFFA" w14:textId="77777777" w:rsidR="00EE423C" w:rsidRPr="00E15D49"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prédéfinis</w:t>
            </w:r>
          </w:p>
        </w:tc>
        <w:tc>
          <w:tcPr>
            <w:tcW w:w="1843" w:type="dxa"/>
            <w:tcBorders>
              <w:top w:val="single" w:sz="4" w:space="0" w:color="auto"/>
              <w:left w:val="single" w:sz="4" w:space="0" w:color="auto"/>
              <w:bottom w:val="single" w:sz="4" w:space="0" w:color="auto"/>
              <w:right w:val="single" w:sz="4" w:space="0" w:color="auto"/>
            </w:tcBorders>
            <w:vAlign w:val="center"/>
          </w:tcPr>
          <w:p w14:paraId="16A34D06" w14:textId="3073915B" w:rsidR="00EE423C" w:rsidRDefault="00CA65BD"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xml:space="preserve">15 et 17 juin </w:t>
            </w:r>
            <w:r w:rsidR="00EE423C">
              <w:rPr>
                <w:rFonts w:asciiTheme="majorHAnsi" w:hAnsiTheme="majorHAnsi" w:cs="TimesNewRoman"/>
                <w:bCs/>
                <w:sz w:val="20"/>
              </w:rPr>
              <w:t>2021</w:t>
            </w:r>
          </w:p>
        </w:tc>
      </w:tr>
      <w:tr w:rsidR="00EE423C" w14:paraId="47B4DEFA"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3D2D8515"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Partenariats simplifiés</w:t>
            </w:r>
            <w:r>
              <w:rPr>
                <w:rFonts w:asciiTheme="majorHAnsi" w:hAnsiTheme="majorHAnsi" w:cs="TimesNewRoman"/>
                <w:bCs/>
                <w:sz w:val="20"/>
              </w:rPr>
              <w:t xml:space="preserve"> (éducation, formation, jeunesse)</w:t>
            </w:r>
          </w:p>
        </w:tc>
        <w:tc>
          <w:tcPr>
            <w:tcW w:w="2126" w:type="dxa"/>
            <w:tcBorders>
              <w:top w:val="single" w:sz="4" w:space="0" w:color="auto"/>
              <w:left w:val="single" w:sz="4" w:space="0" w:color="auto"/>
              <w:bottom w:val="single" w:sz="4" w:space="0" w:color="auto"/>
              <w:right w:val="single" w:sz="4" w:space="0" w:color="auto"/>
            </w:tcBorders>
            <w:vAlign w:val="center"/>
          </w:tcPr>
          <w:p w14:paraId="16574FB9"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Agences nationales Erasmus +</w:t>
            </w:r>
          </w:p>
        </w:tc>
        <w:tc>
          <w:tcPr>
            <w:tcW w:w="2268" w:type="dxa"/>
            <w:tcBorders>
              <w:top w:val="single" w:sz="4" w:space="0" w:color="auto"/>
              <w:left w:val="single" w:sz="4" w:space="0" w:color="auto"/>
              <w:bottom w:val="single" w:sz="4" w:space="0" w:color="auto"/>
              <w:right w:val="single" w:sz="4" w:space="0" w:color="auto"/>
            </w:tcBorders>
            <w:vAlign w:val="center"/>
          </w:tcPr>
          <w:p w14:paraId="2E9A1E8F"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prédéfinis</w:t>
            </w:r>
          </w:p>
        </w:tc>
        <w:tc>
          <w:tcPr>
            <w:tcW w:w="1843" w:type="dxa"/>
            <w:tcBorders>
              <w:top w:val="single" w:sz="4" w:space="0" w:color="auto"/>
              <w:left w:val="single" w:sz="4" w:space="0" w:color="auto"/>
              <w:bottom w:val="single" w:sz="4" w:space="0" w:color="auto"/>
              <w:right w:val="single" w:sz="4" w:space="0" w:color="auto"/>
            </w:tcBorders>
            <w:vAlign w:val="center"/>
          </w:tcPr>
          <w:p w14:paraId="6993302F"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- 20 mai 2021</w:t>
            </w:r>
          </w:p>
          <w:p w14:paraId="4EAC6BEA"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- 3 novembre 2021</w:t>
            </w:r>
          </w:p>
        </w:tc>
      </w:tr>
      <w:tr w:rsidR="00EE423C" w14:paraId="456F6D28" w14:textId="77777777" w:rsidTr="00CA65BD">
        <w:tc>
          <w:tcPr>
            <w:tcW w:w="3539" w:type="dxa"/>
            <w:tcBorders>
              <w:top w:val="single" w:sz="4" w:space="0" w:color="auto"/>
              <w:left w:val="single" w:sz="4" w:space="0" w:color="auto"/>
              <w:bottom w:val="single" w:sz="4" w:space="0" w:color="auto"/>
              <w:right w:val="single" w:sz="4" w:space="0" w:color="auto"/>
            </w:tcBorders>
            <w:vAlign w:val="center"/>
          </w:tcPr>
          <w:p w14:paraId="00DAF70A"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Partenariats simplifiés</w:t>
            </w:r>
            <w:r>
              <w:rPr>
                <w:rFonts w:asciiTheme="majorHAnsi" w:hAnsiTheme="majorHAnsi" w:cs="TimesNewRoman"/>
                <w:bCs/>
                <w:sz w:val="20"/>
              </w:rPr>
              <w:t xml:space="preserve"> (sport)</w:t>
            </w:r>
          </w:p>
        </w:tc>
        <w:tc>
          <w:tcPr>
            <w:tcW w:w="2126" w:type="dxa"/>
            <w:tcBorders>
              <w:top w:val="single" w:sz="4" w:space="0" w:color="auto"/>
              <w:left w:val="single" w:sz="4" w:space="0" w:color="auto"/>
              <w:bottom w:val="single" w:sz="4" w:space="0" w:color="auto"/>
              <w:right w:val="single" w:sz="4" w:space="0" w:color="auto"/>
            </w:tcBorders>
            <w:vAlign w:val="center"/>
          </w:tcPr>
          <w:p w14:paraId="6B43E26B"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26520E06"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prédéfinis</w:t>
            </w:r>
          </w:p>
        </w:tc>
        <w:tc>
          <w:tcPr>
            <w:tcW w:w="1843" w:type="dxa"/>
            <w:tcBorders>
              <w:top w:val="single" w:sz="4" w:space="0" w:color="auto"/>
              <w:left w:val="single" w:sz="4" w:space="0" w:color="auto"/>
              <w:bottom w:val="single" w:sz="4" w:space="0" w:color="auto"/>
              <w:right w:val="single" w:sz="4" w:space="0" w:color="auto"/>
            </w:tcBorders>
            <w:vAlign w:val="center"/>
          </w:tcPr>
          <w:p w14:paraId="34F0B174" w14:textId="2B1E9AB4"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xml:space="preserve">- </w:t>
            </w:r>
            <w:r w:rsidR="00CA65BD">
              <w:rPr>
                <w:rFonts w:asciiTheme="majorHAnsi" w:hAnsiTheme="majorHAnsi" w:cs="TimesNewRoman"/>
                <w:bCs/>
                <w:sz w:val="20"/>
              </w:rPr>
              <w:t>17 juin</w:t>
            </w:r>
            <w:r>
              <w:rPr>
                <w:rFonts w:asciiTheme="majorHAnsi" w:hAnsiTheme="majorHAnsi" w:cs="TimesNewRoman"/>
                <w:bCs/>
                <w:sz w:val="20"/>
              </w:rPr>
              <w:t xml:space="preserve"> 2021</w:t>
            </w:r>
          </w:p>
          <w:p w14:paraId="10D48E9A"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- 3 novembre 2021</w:t>
            </w:r>
          </w:p>
        </w:tc>
      </w:tr>
      <w:tr w:rsidR="00EE423C" w14:paraId="3D5BA46B"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5EBB6EBF"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Centres d’excellence professionnelle</w:t>
            </w:r>
          </w:p>
        </w:tc>
        <w:tc>
          <w:tcPr>
            <w:tcW w:w="2126" w:type="dxa"/>
            <w:tcBorders>
              <w:top w:val="single" w:sz="4" w:space="0" w:color="auto"/>
              <w:left w:val="single" w:sz="4" w:space="0" w:color="auto"/>
              <w:bottom w:val="single" w:sz="4" w:space="0" w:color="auto"/>
              <w:right w:val="single" w:sz="4" w:space="0" w:color="auto"/>
            </w:tcBorders>
            <w:vAlign w:val="center"/>
          </w:tcPr>
          <w:p w14:paraId="57947FB5"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76F4394A" w14:textId="77777777" w:rsidR="00EE423C" w:rsidRPr="002D5840"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adaptés (jusqu’à 80% du budget)</w:t>
            </w:r>
          </w:p>
        </w:tc>
        <w:tc>
          <w:tcPr>
            <w:tcW w:w="1843" w:type="dxa"/>
            <w:tcBorders>
              <w:top w:val="single" w:sz="4" w:space="0" w:color="auto"/>
              <w:left w:val="single" w:sz="4" w:space="0" w:color="auto"/>
              <w:bottom w:val="single" w:sz="4" w:space="0" w:color="auto"/>
              <w:right w:val="single" w:sz="4" w:space="0" w:color="auto"/>
            </w:tcBorders>
            <w:vAlign w:val="center"/>
          </w:tcPr>
          <w:p w14:paraId="1246B35D"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7 septembre 2021</w:t>
            </w:r>
          </w:p>
        </w:tc>
      </w:tr>
      <w:tr w:rsidR="00EE423C" w14:paraId="17ECB018" w14:textId="77777777" w:rsidTr="00CA65BD">
        <w:tc>
          <w:tcPr>
            <w:tcW w:w="3539" w:type="dxa"/>
            <w:tcBorders>
              <w:top w:val="single" w:sz="4" w:space="0" w:color="auto"/>
              <w:left w:val="single" w:sz="4" w:space="0" w:color="auto"/>
              <w:bottom w:val="single" w:sz="4" w:space="0" w:color="auto"/>
              <w:right w:val="single" w:sz="4" w:space="0" w:color="auto"/>
            </w:tcBorders>
            <w:vAlign w:val="center"/>
          </w:tcPr>
          <w:p w14:paraId="7FBF6818"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Académies Erasmus+ des enseignants</w:t>
            </w:r>
          </w:p>
        </w:tc>
        <w:tc>
          <w:tcPr>
            <w:tcW w:w="2126" w:type="dxa"/>
            <w:tcBorders>
              <w:top w:val="single" w:sz="4" w:space="0" w:color="auto"/>
              <w:left w:val="single" w:sz="4" w:space="0" w:color="auto"/>
              <w:bottom w:val="single" w:sz="4" w:space="0" w:color="auto"/>
              <w:right w:val="single" w:sz="4" w:space="0" w:color="auto"/>
            </w:tcBorders>
            <w:vAlign w:val="center"/>
          </w:tcPr>
          <w:p w14:paraId="6D096F01"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1DF4772C" w14:textId="77777777" w:rsidR="00EE423C" w:rsidRPr="002D5840"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 xml:space="preserve">Contributions aux coûts </w:t>
            </w:r>
            <w:r>
              <w:rPr>
                <w:rFonts w:asciiTheme="majorHAnsi" w:hAnsiTheme="majorHAnsi" w:cs="TimesNewRoman"/>
                <w:bCs/>
                <w:sz w:val="20"/>
              </w:rPr>
              <w:lastRenderedPageBreak/>
              <w:t>réels</w:t>
            </w:r>
          </w:p>
        </w:tc>
        <w:tc>
          <w:tcPr>
            <w:tcW w:w="1843" w:type="dxa"/>
            <w:tcBorders>
              <w:top w:val="single" w:sz="4" w:space="0" w:color="auto"/>
              <w:left w:val="single" w:sz="4" w:space="0" w:color="auto"/>
              <w:bottom w:val="single" w:sz="4" w:space="0" w:color="auto"/>
              <w:right w:val="single" w:sz="4" w:space="0" w:color="auto"/>
            </w:tcBorders>
            <w:vAlign w:val="center"/>
          </w:tcPr>
          <w:p w14:paraId="468C8590"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lastRenderedPageBreak/>
              <w:t>1 septembre 2021</w:t>
            </w:r>
          </w:p>
        </w:tc>
      </w:tr>
      <w:tr w:rsidR="00EE423C" w14:paraId="5B2107EA"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6E2C46D5"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Activités Erasmus Mundus</w:t>
            </w:r>
            <w:r>
              <w:rPr>
                <w:rFonts w:asciiTheme="majorHAnsi" w:hAnsiTheme="majorHAnsi" w:cs="TimesNewRoman"/>
                <w:bCs/>
                <w:sz w:val="20"/>
              </w:rPr>
              <w:t xml:space="preserve"> – Master Conjoints EM</w:t>
            </w:r>
          </w:p>
        </w:tc>
        <w:tc>
          <w:tcPr>
            <w:tcW w:w="2126" w:type="dxa"/>
            <w:vMerge w:val="restart"/>
            <w:tcBorders>
              <w:top w:val="single" w:sz="4" w:space="0" w:color="auto"/>
              <w:left w:val="single" w:sz="4" w:space="0" w:color="auto"/>
              <w:right w:val="single" w:sz="4" w:space="0" w:color="auto"/>
            </w:tcBorders>
            <w:vAlign w:val="center"/>
          </w:tcPr>
          <w:p w14:paraId="33A64979"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0D5D769C"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Coûts unitaires</w:t>
            </w:r>
          </w:p>
        </w:tc>
        <w:tc>
          <w:tcPr>
            <w:tcW w:w="1843" w:type="dxa"/>
            <w:tcBorders>
              <w:top w:val="single" w:sz="4" w:space="0" w:color="auto"/>
              <w:left w:val="single" w:sz="4" w:space="0" w:color="auto"/>
              <w:bottom w:val="single" w:sz="4" w:space="0" w:color="auto"/>
              <w:right w:val="single" w:sz="4" w:space="0" w:color="auto"/>
            </w:tcBorders>
            <w:vAlign w:val="center"/>
          </w:tcPr>
          <w:p w14:paraId="559BF55E" w14:textId="1CA2A06D" w:rsidR="00EE423C" w:rsidRDefault="00CA65BD"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17 juin</w:t>
            </w:r>
            <w:r w:rsidR="00EE423C">
              <w:rPr>
                <w:rFonts w:asciiTheme="majorHAnsi" w:hAnsiTheme="majorHAnsi" w:cs="TimesNewRoman"/>
                <w:bCs/>
                <w:sz w:val="20"/>
              </w:rPr>
              <w:t xml:space="preserve"> 2021</w:t>
            </w:r>
          </w:p>
        </w:tc>
      </w:tr>
      <w:tr w:rsidR="00EE423C" w14:paraId="7F06D498" w14:textId="77777777" w:rsidTr="00CA65BD">
        <w:tc>
          <w:tcPr>
            <w:tcW w:w="3539" w:type="dxa"/>
            <w:tcBorders>
              <w:top w:val="single" w:sz="4" w:space="0" w:color="auto"/>
              <w:left w:val="single" w:sz="4" w:space="0" w:color="auto"/>
              <w:bottom w:val="single" w:sz="4" w:space="0" w:color="auto"/>
              <w:right w:val="single" w:sz="4" w:space="0" w:color="auto"/>
            </w:tcBorders>
            <w:vAlign w:val="center"/>
          </w:tcPr>
          <w:p w14:paraId="1D398403" w14:textId="77777777" w:rsidR="00EE423C" w:rsidRPr="00993DCD"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Activités Erasmus Mundus</w:t>
            </w:r>
            <w:r>
              <w:rPr>
                <w:rFonts w:asciiTheme="majorHAnsi" w:hAnsiTheme="majorHAnsi" w:cs="TimesNewRoman"/>
                <w:bCs/>
                <w:sz w:val="20"/>
              </w:rPr>
              <w:t xml:space="preserve"> – actions prép. MCEM</w:t>
            </w:r>
          </w:p>
        </w:tc>
        <w:tc>
          <w:tcPr>
            <w:tcW w:w="2126" w:type="dxa"/>
            <w:vMerge/>
            <w:tcBorders>
              <w:left w:val="single" w:sz="4" w:space="0" w:color="auto"/>
              <w:bottom w:val="single" w:sz="4" w:space="0" w:color="auto"/>
              <w:right w:val="single" w:sz="4" w:space="0" w:color="auto"/>
            </w:tcBorders>
            <w:vAlign w:val="center"/>
          </w:tcPr>
          <w:p w14:paraId="428A1F10" w14:textId="77777777" w:rsidR="00EE423C" w:rsidRDefault="00EE423C" w:rsidP="00F943DB">
            <w:pPr>
              <w:widowControl w:val="0"/>
              <w:autoSpaceDE w:val="0"/>
              <w:autoSpaceDN w:val="0"/>
              <w:adjustRightInd w:val="0"/>
              <w:jc w:val="center"/>
              <w:rPr>
                <w:rFonts w:asciiTheme="majorHAnsi" w:hAnsiTheme="majorHAnsi" w:cs="TimesNewRoman"/>
                <w:bCs/>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7D67697"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prédéfinis</w:t>
            </w:r>
          </w:p>
        </w:tc>
        <w:tc>
          <w:tcPr>
            <w:tcW w:w="1843" w:type="dxa"/>
            <w:tcBorders>
              <w:top w:val="single" w:sz="4" w:space="0" w:color="auto"/>
              <w:left w:val="single" w:sz="4" w:space="0" w:color="auto"/>
              <w:bottom w:val="single" w:sz="4" w:space="0" w:color="auto"/>
              <w:right w:val="single" w:sz="4" w:space="0" w:color="auto"/>
            </w:tcBorders>
            <w:vAlign w:val="center"/>
          </w:tcPr>
          <w:p w14:paraId="0990472A" w14:textId="3C5DD195" w:rsidR="00EE423C" w:rsidRDefault="00CA65BD"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17 juin</w:t>
            </w:r>
            <w:r w:rsidR="00EE423C">
              <w:rPr>
                <w:rFonts w:asciiTheme="majorHAnsi" w:hAnsiTheme="majorHAnsi" w:cs="TimesNewRoman"/>
                <w:bCs/>
                <w:sz w:val="20"/>
              </w:rPr>
              <w:t xml:space="preserve"> 2021</w:t>
            </w:r>
          </w:p>
        </w:tc>
      </w:tr>
      <w:tr w:rsidR="00EE423C" w14:paraId="51CAFDB0"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4416D037" w14:textId="77777777" w:rsidR="00EE423C" w:rsidRDefault="00EE423C" w:rsidP="00F943DB">
            <w:pPr>
              <w:widowControl w:val="0"/>
              <w:autoSpaceDE w:val="0"/>
              <w:autoSpaceDN w:val="0"/>
              <w:adjustRightInd w:val="0"/>
              <w:rPr>
                <w:rFonts w:asciiTheme="majorHAnsi" w:hAnsiTheme="majorHAnsi" w:cs="TimesNewRoman"/>
                <w:bCs/>
                <w:sz w:val="20"/>
              </w:rPr>
            </w:pPr>
            <w:r w:rsidRPr="00993DCD">
              <w:rPr>
                <w:rFonts w:asciiTheme="majorHAnsi" w:hAnsiTheme="majorHAnsi" w:cs="TimesNewRoman"/>
                <w:bCs/>
                <w:sz w:val="20"/>
              </w:rPr>
              <w:t>Alliances de l’Innovation</w:t>
            </w:r>
          </w:p>
        </w:tc>
        <w:tc>
          <w:tcPr>
            <w:tcW w:w="2126" w:type="dxa"/>
            <w:tcBorders>
              <w:top w:val="single" w:sz="4" w:space="0" w:color="auto"/>
              <w:left w:val="single" w:sz="4" w:space="0" w:color="auto"/>
              <w:bottom w:val="single" w:sz="4" w:space="0" w:color="auto"/>
              <w:right w:val="single" w:sz="4" w:space="0" w:color="auto"/>
            </w:tcBorders>
            <w:vAlign w:val="center"/>
          </w:tcPr>
          <w:p w14:paraId="3A3EB7B4"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131A598C"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adaptés (jusqu’à 80% du budget)</w:t>
            </w:r>
          </w:p>
        </w:tc>
        <w:tc>
          <w:tcPr>
            <w:tcW w:w="1843" w:type="dxa"/>
            <w:tcBorders>
              <w:top w:val="single" w:sz="4" w:space="0" w:color="auto"/>
              <w:left w:val="single" w:sz="4" w:space="0" w:color="auto"/>
              <w:bottom w:val="single" w:sz="4" w:space="0" w:color="auto"/>
              <w:right w:val="single" w:sz="4" w:space="0" w:color="auto"/>
            </w:tcBorders>
            <w:vAlign w:val="center"/>
          </w:tcPr>
          <w:p w14:paraId="74EA0B93"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7 septembre 2021</w:t>
            </w:r>
          </w:p>
        </w:tc>
      </w:tr>
      <w:tr w:rsidR="00EE423C" w14:paraId="3C88A06B" w14:textId="77777777" w:rsidTr="00CA65BD">
        <w:tc>
          <w:tcPr>
            <w:tcW w:w="3539" w:type="dxa"/>
            <w:tcBorders>
              <w:top w:val="single" w:sz="4" w:space="0" w:color="auto"/>
              <w:left w:val="single" w:sz="4" w:space="0" w:color="auto"/>
              <w:bottom w:val="single" w:sz="4" w:space="0" w:color="auto"/>
              <w:right w:val="single" w:sz="4" w:space="0" w:color="auto"/>
            </w:tcBorders>
            <w:vAlign w:val="center"/>
          </w:tcPr>
          <w:p w14:paraId="7373295E" w14:textId="77777777" w:rsidR="00EE423C" w:rsidRDefault="00EE423C" w:rsidP="00F943DB">
            <w:pPr>
              <w:widowControl w:val="0"/>
              <w:autoSpaceDE w:val="0"/>
              <w:autoSpaceDN w:val="0"/>
              <w:adjustRightInd w:val="0"/>
              <w:rPr>
                <w:rFonts w:asciiTheme="majorHAnsi" w:hAnsiTheme="majorHAnsi" w:cs="TimesNewRoman"/>
                <w:bCs/>
                <w:sz w:val="20"/>
              </w:rPr>
            </w:pPr>
            <w:r>
              <w:rPr>
                <w:rFonts w:asciiTheme="majorHAnsi" w:hAnsiTheme="majorHAnsi" w:cs="TimesNewRoman"/>
                <w:bCs/>
                <w:sz w:val="20"/>
              </w:rPr>
              <w:t>Renforcement des capacités dans le domaine de la jeunesse</w:t>
            </w:r>
          </w:p>
        </w:tc>
        <w:tc>
          <w:tcPr>
            <w:tcW w:w="2126" w:type="dxa"/>
            <w:tcBorders>
              <w:top w:val="single" w:sz="4" w:space="0" w:color="auto"/>
              <w:left w:val="single" w:sz="4" w:space="0" w:color="auto"/>
              <w:bottom w:val="single" w:sz="4" w:space="0" w:color="auto"/>
              <w:right w:val="single" w:sz="4" w:space="0" w:color="auto"/>
            </w:tcBorders>
            <w:vAlign w:val="center"/>
          </w:tcPr>
          <w:p w14:paraId="2406F296"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39952CA6"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adaptés (jusqu’à 80% du budget)</w:t>
            </w:r>
          </w:p>
        </w:tc>
        <w:tc>
          <w:tcPr>
            <w:tcW w:w="1843" w:type="dxa"/>
            <w:tcBorders>
              <w:top w:val="single" w:sz="4" w:space="0" w:color="auto"/>
              <w:left w:val="single" w:sz="4" w:space="0" w:color="auto"/>
              <w:bottom w:val="single" w:sz="4" w:space="0" w:color="auto"/>
              <w:right w:val="single" w:sz="4" w:space="0" w:color="auto"/>
            </w:tcBorders>
            <w:vAlign w:val="center"/>
          </w:tcPr>
          <w:p w14:paraId="2ADEB313"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w:t>
            </w:r>
            <w:r w:rsidRPr="00485C01">
              <w:rPr>
                <w:rFonts w:asciiTheme="majorHAnsi" w:hAnsiTheme="majorHAnsi" w:cs="TimesNewRoman"/>
                <w:bCs/>
                <w:sz w:val="20"/>
                <w:vertAlign w:val="superscript"/>
              </w:rPr>
              <w:t>er</w:t>
            </w:r>
            <w:r>
              <w:rPr>
                <w:rFonts w:asciiTheme="majorHAnsi" w:hAnsiTheme="majorHAnsi" w:cs="TimesNewRoman"/>
                <w:bCs/>
                <w:sz w:val="20"/>
              </w:rPr>
              <w:t xml:space="preserve"> juillet 2021</w:t>
            </w:r>
          </w:p>
        </w:tc>
      </w:tr>
      <w:tr w:rsidR="00EE423C" w14:paraId="3677293D" w14:textId="77777777" w:rsidTr="00CA65BD">
        <w:trPr>
          <w:cnfStyle w:val="000000100000" w:firstRow="0" w:lastRow="0" w:firstColumn="0" w:lastColumn="0" w:oddVBand="0" w:evenVBand="0" w:oddHBand="1" w:evenHBand="0" w:firstRowFirstColumn="0" w:firstRowLastColumn="0" w:lastRowFirstColumn="0" w:lastRowLastColumn="0"/>
        </w:trPr>
        <w:tc>
          <w:tcPr>
            <w:tcW w:w="3539" w:type="dxa"/>
            <w:tcBorders>
              <w:top w:val="single" w:sz="4" w:space="0" w:color="auto"/>
              <w:left w:val="single" w:sz="4" w:space="0" w:color="auto"/>
              <w:bottom w:val="single" w:sz="4" w:space="0" w:color="auto"/>
              <w:right w:val="single" w:sz="4" w:space="0" w:color="auto"/>
            </w:tcBorders>
            <w:vAlign w:val="center"/>
          </w:tcPr>
          <w:p w14:paraId="607EEB68" w14:textId="77777777" w:rsidR="00EE423C" w:rsidRDefault="00EE423C" w:rsidP="00F943DB">
            <w:pPr>
              <w:widowControl w:val="0"/>
              <w:autoSpaceDE w:val="0"/>
              <w:autoSpaceDN w:val="0"/>
              <w:adjustRightInd w:val="0"/>
              <w:rPr>
                <w:rFonts w:asciiTheme="majorHAnsi" w:hAnsiTheme="majorHAnsi" w:cs="TimesNewRoman"/>
                <w:bCs/>
                <w:sz w:val="20"/>
              </w:rPr>
            </w:pPr>
            <w:r w:rsidRPr="00485C01">
              <w:rPr>
                <w:rFonts w:asciiTheme="majorHAnsi" w:hAnsiTheme="majorHAnsi" w:cs="TimesNewRoman"/>
                <w:bCs/>
                <w:sz w:val="20"/>
              </w:rPr>
              <w:t>Manifestations sportives à but non lucratif</w:t>
            </w:r>
          </w:p>
        </w:tc>
        <w:tc>
          <w:tcPr>
            <w:tcW w:w="2126" w:type="dxa"/>
            <w:tcBorders>
              <w:top w:val="single" w:sz="4" w:space="0" w:color="auto"/>
              <w:left w:val="single" w:sz="4" w:space="0" w:color="auto"/>
              <w:bottom w:val="single" w:sz="4" w:space="0" w:color="auto"/>
              <w:right w:val="single" w:sz="4" w:space="0" w:color="auto"/>
            </w:tcBorders>
            <w:vAlign w:val="center"/>
          </w:tcPr>
          <w:p w14:paraId="0019DA03"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EACEA</w:t>
            </w:r>
          </w:p>
        </w:tc>
        <w:tc>
          <w:tcPr>
            <w:tcW w:w="2268" w:type="dxa"/>
            <w:tcBorders>
              <w:top w:val="single" w:sz="4" w:space="0" w:color="auto"/>
              <w:left w:val="single" w:sz="4" w:space="0" w:color="auto"/>
              <w:bottom w:val="single" w:sz="4" w:space="0" w:color="auto"/>
              <w:right w:val="single" w:sz="4" w:space="0" w:color="auto"/>
            </w:tcBorders>
            <w:vAlign w:val="center"/>
          </w:tcPr>
          <w:p w14:paraId="7ACD67C6" w14:textId="77777777" w:rsidR="00EE423C" w:rsidRDefault="00EE423C"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Montants forfaitaires prédéfinis</w:t>
            </w:r>
          </w:p>
        </w:tc>
        <w:tc>
          <w:tcPr>
            <w:tcW w:w="1843" w:type="dxa"/>
            <w:tcBorders>
              <w:top w:val="single" w:sz="4" w:space="0" w:color="auto"/>
              <w:left w:val="single" w:sz="4" w:space="0" w:color="auto"/>
              <w:bottom w:val="single" w:sz="4" w:space="0" w:color="auto"/>
              <w:right w:val="single" w:sz="4" w:space="0" w:color="auto"/>
            </w:tcBorders>
            <w:vAlign w:val="center"/>
          </w:tcPr>
          <w:p w14:paraId="35130A19" w14:textId="44B6230D" w:rsidR="00EE423C" w:rsidRDefault="00CA65BD" w:rsidP="00F943DB">
            <w:pPr>
              <w:widowControl w:val="0"/>
              <w:autoSpaceDE w:val="0"/>
              <w:autoSpaceDN w:val="0"/>
              <w:adjustRightInd w:val="0"/>
              <w:jc w:val="center"/>
              <w:rPr>
                <w:rFonts w:asciiTheme="majorHAnsi" w:hAnsiTheme="majorHAnsi" w:cs="TimesNewRoman"/>
                <w:bCs/>
                <w:sz w:val="20"/>
              </w:rPr>
            </w:pPr>
            <w:r>
              <w:rPr>
                <w:rFonts w:asciiTheme="majorHAnsi" w:hAnsiTheme="majorHAnsi" w:cs="TimesNewRoman"/>
                <w:bCs/>
                <w:sz w:val="20"/>
              </w:rPr>
              <w:t>17 juin</w:t>
            </w:r>
            <w:r w:rsidR="00EE423C">
              <w:rPr>
                <w:rFonts w:asciiTheme="majorHAnsi" w:hAnsiTheme="majorHAnsi" w:cs="TimesNewRoman"/>
                <w:bCs/>
                <w:sz w:val="20"/>
              </w:rPr>
              <w:t xml:space="preserve"> 2021</w:t>
            </w:r>
          </w:p>
        </w:tc>
      </w:tr>
    </w:tbl>
    <w:p w14:paraId="6F65F9C9" w14:textId="77777777" w:rsidR="00EE423C" w:rsidRPr="00391BE7" w:rsidRDefault="00EE423C" w:rsidP="00EE423C">
      <w:pPr>
        <w:tabs>
          <w:tab w:val="left" w:pos="1307"/>
        </w:tabs>
        <w:spacing w:after="120"/>
      </w:pPr>
    </w:p>
    <w:sectPr w:rsidR="00EE423C" w:rsidRPr="00391BE7" w:rsidSect="00C4441E">
      <w:headerReference w:type="default" r:id="rId48"/>
      <w:footerReference w:type="even" r:id="rId49"/>
      <w:footerReference w:type="default" r:id="rId50"/>
      <w:type w:val="continuous"/>
      <w:pgSz w:w="11900" w:h="16840"/>
      <w:pgMar w:top="1276" w:right="985"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8A3D1" w14:textId="77777777" w:rsidR="00460FE8" w:rsidRDefault="00460FE8" w:rsidP="009E185E">
      <w:r>
        <w:separator/>
      </w:r>
    </w:p>
  </w:endnote>
  <w:endnote w:type="continuationSeparator" w:id="0">
    <w:p w14:paraId="04649F33" w14:textId="77777777" w:rsidR="00460FE8" w:rsidRDefault="00460FE8"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libri"/>
    <w:panose1 w:val="00000000000000000000"/>
    <w:charset w:val="4D"/>
    <w:family w:val="roman"/>
    <w:notTrueType/>
    <w:pitch w:val="variable"/>
    <w:sig w:usb0="00000007" w:usb1="00000000" w:usb2="00000000" w:usb3="00000000" w:csb0="00000093" w:csb1="00000000"/>
  </w:font>
  <w:font w:name="Orator Std">
    <w:altName w:val="Lucida Sans Typewriter"/>
    <w:panose1 w:val="00000000000000000000"/>
    <w:charset w:val="4D"/>
    <w:family w:val="modern"/>
    <w:notTrueType/>
    <w:pitch w:val="fixed"/>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EC5A"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FBEFFA7" w14:textId="77777777" w:rsidR="00F943DB" w:rsidRDefault="00F943DB" w:rsidP="00E06D6D">
    <w:pPr>
      <w:pStyle w:val="Pieddepage"/>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FF9D"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F943DB" w14:paraId="31C92DDA" w14:textId="77777777" w:rsidTr="00211346">
      <w:tc>
        <w:tcPr>
          <w:tcW w:w="1418" w:type="dxa"/>
        </w:tcPr>
        <w:p w14:paraId="0F332106" w14:textId="77777777" w:rsidR="00F943DB" w:rsidRPr="007369AA" w:rsidRDefault="00F943D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786A7BD" w14:textId="77777777" w:rsidR="00F943DB" w:rsidRPr="007369AA" w:rsidRDefault="00F943D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43DDDF38" w14:textId="77777777" w:rsidR="00F943DB" w:rsidRDefault="00F943DB" w:rsidP="00E06D6D">
          <w:pPr>
            <w:pStyle w:val="Pieddepage"/>
            <w:ind w:right="360"/>
          </w:pPr>
          <w:r>
            <w:t>2021</w:t>
          </w:r>
        </w:p>
      </w:tc>
    </w:tr>
  </w:tbl>
  <w:p w14:paraId="0DF0DB1E" w14:textId="77777777" w:rsidR="00F943DB" w:rsidRDefault="00F943DB"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02FE"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F943DB" w14:paraId="394DE093" w14:textId="77777777" w:rsidTr="00211346">
      <w:tc>
        <w:tcPr>
          <w:tcW w:w="1418" w:type="dxa"/>
        </w:tcPr>
        <w:p w14:paraId="7F2FAD2D" w14:textId="77777777" w:rsidR="00F943DB" w:rsidRPr="007369AA" w:rsidRDefault="00F943D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63138E8F" w14:textId="77777777" w:rsidR="00F943DB" w:rsidRPr="007369AA" w:rsidRDefault="00F943D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050DD7E" w14:textId="77777777" w:rsidR="00F943DB" w:rsidRDefault="00F943DB" w:rsidP="00E06D6D">
          <w:pPr>
            <w:pStyle w:val="Pieddepage"/>
            <w:ind w:right="360"/>
          </w:pPr>
          <w:r>
            <w:t>2021</w:t>
          </w:r>
        </w:p>
      </w:tc>
    </w:tr>
  </w:tbl>
  <w:p w14:paraId="7BAD2AE9" w14:textId="77777777" w:rsidR="00F943DB" w:rsidRDefault="00F943DB" w:rsidP="00E06D6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F74A"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68821" w14:textId="77777777" w:rsidR="00F943DB" w:rsidRDefault="00F943DB" w:rsidP="00E06D6D">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97C0F"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F943DB" w14:paraId="3342FDD7" w14:textId="77777777" w:rsidTr="00211346">
      <w:tc>
        <w:tcPr>
          <w:tcW w:w="1418" w:type="dxa"/>
        </w:tcPr>
        <w:p w14:paraId="05394DE7" w14:textId="77777777" w:rsidR="00F943DB" w:rsidRPr="007369AA" w:rsidRDefault="00F943D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026E538A" w14:textId="77777777" w:rsidR="00F943DB" w:rsidRPr="007369AA" w:rsidRDefault="00F943D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5D878696" w14:textId="77777777" w:rsidR="00F943DB" w:rsidRDefault="00F943DB" w:rsidP="00E06D6D">
          <w:pPr>
            <w:pStyle w:val="Pieddepage"/>
            <w:ind w:right="360"/>
          </w:pPr>
          <w:r>
            <w:t>2021</w:t>
          </w:r>
        </w:p>
      </w:tc>
    </w:tr>
  </w:tbl>
  <w:p w14:paraId="2C10E751" w14:textId="77777777" w:rsidR="00F943DB" w:rsidRDefault="00F943DB" w:rsidP="00E06D6D">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2198"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B31858F" w14:textId="77777777" w:rsidR="00F943DB" w:rsidRDefault="00F943DB" w:rsidP="00E06D6D">
    <w:pPr>
      <w:pStyle w:val="Pieddepage"/>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A7768"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F943DB" w14:paraId="6E613546" w14:textId="77777777" w:rsidTr="00211346">
      <w:tc>
        <w:tcPr>
          <w:tcW w:w="1418" w:type="dxa"/>
        </w:tcPr>
        <w:p w14:paraId="15839797" w14:textId="77777777" w:rsidR="00F943DB" w:rsidRPr="007369AA" w:rsidRDefault="00F943D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745B4848" w14:textId="77777777" w:rsidR="00F943DB" w:rsidRPr="007369AA" w:rsidRDefault="00F943D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6CF0D67C" w14:textId="77777777" w:rsidR="00F943DB" w:rsidRDefault="00F943DB" w:rsidP="00E06D6D">
          <w:pPr>
            <w:pStyle w:val="Pieddepage"/>
            <w:ind w:right="360"/>
          </w:pPr>
          <w:r>
            <w:t>2021</w:t>
          </w:r>
        </w:p>
      </w:tc>
    </w:tr>
  </w:tbl>
  <w:p w14:paraId="2245C3BB" w14:textId="77777777" w:rsidR="00F943DB" w:rsidRDefault="00F943DB" w:rsidP="00E06D6D">
    <w:pPr>
      <w:pStyle w:val="Pieddepag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A453"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5D5E5DC" w14:textId="77777777" w:rsidR="00F943DB" w:rsidRDefault="00F943DB" w:rsidP="00E06D6D">
    <w:pPr>
      <w:pStyle w:val="Pieddepag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CDD2"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61"/>
      <w:gridCol w:w="6166"/>
      <w:gridCol w:w="1954"/>
    </w:tblGrid>
    <w:tr w:rsidR="00F943DB" w14:paraId="7A8CE657" w14:textId="77777777" w:rsidTr="00211346">
      <w:tc>
        <w:tcPr>
          <w:tcW w:w="1418" w:type="dxa"/>
        </w:tcPr>
        <w:p w14:paraId="036FE6DB" w14:textId="77777777" w:rsidR="00F943DB" w:rsidRPr="007369AA" w:rsidRDefault="00F943DB"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76F812CE" w14:textId="77777777" w:rsidR="00F943DB" w:rsidRPr="007369AA" w:rsidRDefault="00F943DB"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25F67255" w14:textId="77777777" w:rsidR="00F943DB" w:rsidRDefault="00F943DB" w:rsidP="00E06D6D">
          <w:pPr>
            <w:pStyle w:val="Pieddepage"/>
            <w:ind w:right="360"/>
          </w:pPr>
          <w:r>
            <w:t>2021</w:t>
          </w:r>
        </w:p>
      </w:tc>
    </w:tr>
  </w:tbl>
  <w:p w14:paraId="0A6D920B" w14:textId="77777777" w:rsidR="00F943DB" w:rsidRDefault="00F943DB" w:rsidP="00E06D6D">
    <w:pPr>
      <w:pStyle w:val="Pieddepage"/>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960B1" w14:textId="77777777" w:rsidR="00F943DB" w:rsidRDefault="00F943DB"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47F1296" w14:textId="77777777" w:rsidR="00F943DB" w:rsidRDefault="00F943DB"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0422F" w14:textId="77777777" w:rsidR="00460FE8" w:rsidRDefault="00460FE8" w:rsidP="009E185E">
      <w:r>
        <w:separator/>
      </w:r>
    </w:p>
  </w:footnote>
  <w:footnote w:type="continuationSeparator" w:id="0">
    <w:p w14:paraId="18F9615E" w14:textId="77777777" w:rsidR="00460FE8" w:rsidRDefault="00460FE8" w:rsidP="009E185E">
      <w:r>
        <w:continuationSeparator/>
      </w:r>
    </w:p>
  </w:footnote>
  <w:footnote w:id="1">
    <w:p w14:paraId="08BF2369" w14:textId="77777777" w:rsidR="00F943DB" w:rsidRDefault="00F943DB">
      <w:pPr>
        <w:pStyle w:val="Notedebasdepage"/>
      </w:pPr>
      <w:r>
        <w:rPr>
          <w:rStyle w:val="Appelnotedebasdep"/>
        </w:rPr>
        <w:footnoteRef/>
      </w:r>
      <w:r>
        <w:t xml:space="preserve"> Entreprises ou organisations intermédiaires représentatives (chambres, syndicats professionnels, etc.)</w:t>
      </w:r>
    </w:p>
  </w:footnote>
  <w:footnote w:id="2">
    <w:p w14:paraId="25F46701" w14:textId="2BB1BB01" w:rsidR="00DF2DCB" w:rsidRDefault="00DF2DCB" w:rsidP="00DF2DCB">
      <w:pPr>
        <w:pStyle w:val="Notedebasdepage"/>
      </w:pPr>
      <w:r>
        <w:rPr>
          <w:rStyle w:val="Appelnotedebasdep"/>
        </w:rPr>
        <w:footnoteRef/>
      </w:r>
      <w:r>
        <w:t xml:space="preserve"> Il est possible qu’un second appel à projet</w:t>
      </w:r>
      <w:r w:rsidR="00991F26">
        <w:t>s</w:t>
      </w:r>
      <w:r>
        <w:t xml:space="preserve"> soit publié pour un dépôt de projets de mobilité à l’automne. N’hésitez pas à consulter régulièrement les sites des différentes agences.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FEDD" w14:textId="77777777" w:rsidR="00F943DB" w:rsidRDefault="00F943DB" w:rsidP="00211346">
    <w:pPr>
      <w:pStyle w:val="En-tte"/>
      <w:jc w:val="center"/>
    </w:pPr>
    <w:r>
      <w:rPr>
        <w:noProof/>
      </w:rPr>
      <w:drawing>
        <wp:anchor distT="0" distB="0" distL="114300" distR="114300" simplePos="0" relativeHeight="251659264" behindDoc="1" locked="0" layoutInCell="1" allowOverlap="1" wp14:anchorId="36236205" wp14:editId="06742366">
          <wp:simplePos x="0" y="0"/>
          <wp:positionH relativeFrom="column">
            <wp:posOffset>-701040</wp:posOffset>
          </wp:positionH>
          <wp:positionV relativeFrom="paragraph">
            <wp:posOffset>-400050</wp:posOffset>
          </wp:positionV>
          <wp:extent cx="795655" cy="795655"/>
          <wp:effectExtent l="0" t="0" r="4445" b="4445"/>
          <wp:wrapNone/>
          <wp:docPr id="2" name="Image 2"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58240" behindDoc="1" locked="0" layoutInCell="1" allowOverlap="1" wp14:anchorId="307EC1C5" wp14:editId="09DC6183">
          <wp:simplePos x="0" y="0"/>
          <wp:positionH relativeFrom="column">
            <wp:posOffset>5682153</wp:posOffset>
          </wp:positionH>
          <wp:positionV relativeFrom="paragraph">
            <wp:posOffset>-280670</wp:posOffset>
          </wp:positionV>
          <wp:extent cx="993352" cy="222127"/>
          <wp:effectExtent l="0" t="0" r="0" b="698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669581E1" wp14:editId="10A483C9">
          <wp:simplePos x="0" y="0"/>
          <wp:positionH relativeFrom="column">
            <wp:posOffset>58632</wp:posOffset>
          </wp:positionH>
          <wp:positionV relativeFrom="paragraph">
            <wp:posOffset>-238337</wp:posOffset>
          </wp:positionV>
          <wp:extent cx="1286510" cy="424815"/>
          <wp:effectExtent l="0" t="0" r="8890" b="0"/>
          <wp:wrapNone/>
          <wp:docPr id="5"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304E" w14:textId="77777777" w:rsidR="00F943DB" w:rsidRDefault="00F943DB" w:rsidP="00211346">
    <w:pPr>
      <w:pStyle w:val="En-tte"/>
      <w:jc w:val="center"/>
    </w:pPr>
    <w:r>
      <w:rPr>
        <w:noProof/>
      </w:rPr>
      <w:drawing>
        <wp:anchor distT="0" distB="0" distL="114300" distR="114300" simplePos="0" relativeHeight="251663360" behindDoc="1" locked="0" layoutInCell="1" allowOverlap="1" wp14:anchorId="126070D7" wp14:editId="18D5B223">
          <wp:simplePos x="0" y="0"/>
          <wp:positionH relativeFrom="column">
            <wp:posOffset>-701040</wp:posOffset>
          </wp:positionH>
          <wp:positionV relativeFrom="paragraph">
            <wp:posOffset>-400050</wp:posOffset>
          </wp:positionV>
          <wp:extent cx="795655" cy="795655"/>
          <wp:effectExtent l="0" t="0" r="4445" b="4445"/>
          <wp:wrapNone/>
          <wp:docPr id="6" name="Image 6"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62336" behindDoc="1" locked="0" layoutInCell="1" allowOverlap="1" wp14:anchorId="591FADDF" wp14:editId="2F5E36F4">
          <wp:simplePos x="0" y="0"/>
          <wp:positionH relativeFrom="column">
            <wp:posOffset>5682153</wp:posOffset>
          </wp:positionH>
          <wp:positionV relativeFrom="paragraph">
            <wp:posOffset>-280670</wp:posOffset>
          </wp:positionV>
          <wp:extent cx="993352" cy="222127"/>
          <wp:effectExtent l="0" t="0" r="0"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4C6EFA8B" wp14:editId="588E8069">
          <wp:simplePos x="0" y="0"/>
          <wp:positionH relativeFrom="column">
            <wp:posOffset>58632</wp:posOffset>
          </wp:positionH>
          <wp:positionV relativeFrom="paragraph">
            <wp:posOffset>-238337</wp:posOffset>
          </wp:positionV>
          <wp:extent cx="1286510" cy="424815"/>
          <wp:effectExtent l="0" t="0" r="8890" b="0"/>
          <wp:wrapNone/>
          <wp:docPr id="10"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DF88" w14:textId="77777777" w:rsidR="00F943DB" w:rsidRDefault="00F943DB" w:rsidP="00211346">
    <w:pPr>
      <w:pStyle w:val="En-tte"/>
      <w:jc w:val="center"/>
    </w:pPr>
    <w:r>
      <w:rPr>
        <w:noProof/>
      </w:rPr>
      <w:drawing>
        <wp:anchor distT="0" distB="0" distL="114300" distR="114300" simplePos="0" relativeHeight="251671552" behindDoc="1" locked="0" layoutInCell="1" allowOverlap="1" wp14:anchorId="6DE114C8" wp14:editId="6EE73849">
          <wp:simplePos x="0" y="0"/>
          <wp:positionH relativeFrom="column">
            <wp:posOffset>-701040</wp:posOffset>
          </wp:positionH>
          <wp:positionV relativeFrom="paragraph">
            <wp:posOffset>-400050</wp:posOffset>
          </wp:positionV>
          <wp:extent cx="795655" cy="795655"/>
          <wp:effectExtent l="0" t="0" r="4445" b="4445"/>
          <wp:wrapNone/>
          <wp:docPr id="14" name="Image 14"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70528" behindDoc="1" locked="0" layoutInCell="1" allowOverlap="1" wp14:anchorId="37673DA2" wp14:editId="0EB44619">
          <wp:simplePos x="0" y="0"/>
          <wp:positionH relativeFrom="column">
            <wp:posOffset>5682153</wp:posOffset>
          </wp:positionH>
          <wp:positionV relativeFrom="paragraph">
            <wp:posOffset>-280670</wp:posOffset>
          </wp:positionV>
          <wp:extent cx="993352" cy="222127"/>
          <wp:effectExtent l="0" t="0" r="0" b="698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1" locked="0" layoutInCell="1" allowOverlap="1" wp14:anchorId="34F1E32E" wp14:editId="3EA53B18">
          <wp:simplePos x="0" y="0"/>
          <wp:positionH relativeFrom="column">
            <wp:posOffset>58632</wp:posOffset>
          </wp:positionH>
          <wp:positionV relativeFrom="paragraph">
            <wp:posOffset>-238337</wp:posOffset>
          </wp:positionV>
          <wp:extent cx="1286510" cy="424815"/>
          <wp:effectExtent l="0" t="0" r="8890" b="0"/>
          <wp:wrapNone/>
          <wp:docPr id="16"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D481" w14:textId="77777777" w:rsidR="00F943DB" w:rsidRDefault="00F943DB" w:rsidP="00211346">
    <w:pPr>
      <w:pStyle w:val="En-tte"/>
      <w:jc w:val="center"/>
    </w:pPr>
    <w:r>
      <w:rPr>
        <w:noProof/>
      </w:rPr>
      <w:drawing>
        <wp:anchor distT="0" distB="0" distL="114300" distR="114300" simplePos="0" relativeHeight="251675648" behindDoc="1" locked="0" layoutInCell="1" allowOverlap="1" wp14:anchorId="63D8EA53" wp14:editId="13A24D7E">
          <wp:simplePos x="0" y="0"/>
          <wp:positionH relativeFrom="column">
            <wp:posOffset>-701040</wp:posOffset>
          </wp:positionH>
          <wp:positionV relativeFrom="paragraph">
            <wp:posOffset>-400050</wp:posOffset>
          </wp:positionV>
          <wp:extent cx="795655" cy="795655"/>
          <wp:effectExtent l="0" t="0" r="4445" b="4445"/>
          <wp:wrapNone/>
          <wp:docPr id="17" name="Image 17"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74624" behindDoc="1" locked="0" layoutInCell="1" allowOverlap="1" wp14:anchorId="54839E5C" wp14:editId="585F031E">
          <wp:simplePos x="0" y="0"/>
          <wp:positionH relativeFrom="column">
            <wp:posOffset>5682153</wp:posOffset>
          </wp:positionH>
          <wp:positionV relativeFrom="paragraph">
            <wp:posOffset>-280670</wp:posOffset>
          </wp:positionV>
          <wp:extent cx="993352" cy="222127"/>
          <wp:effectExtent l="0" t="0" r="0" b="698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672" behindDoc="1" locked="0" layoutInCell="1" allowOverlap="1" wp14:anchorId="50076B9E" wp14:editId="47B85E72">
          <wp:simplePos x="0" y="0"/>
          <wp:positionH relativeFrom="column">
            <wp:posOffset>58632</wp:posOffset>
          </wp:positionH>
          <wp:positionV relativeFrom="paragraph">
            <wp:posOffset>-238337</wp:posOffset>
          </wp:positionV>
          <wp:extent cx="1286510" cy="424815"/>
          <wp:effectExtent l="0" t="0" r="8890" b="0"/>
          <wp:wrapNone/>
          <wp:docPr id="19"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7791" w14:textId="77777777" w:rsidR="00F943DB" w:rsidRDefault="00F943DB" w:rsidP="00211346">
    <w:pPr>
      <w:pStyle w:val="En-tte"/>
      <w:jc w:val="center"/>
    </w:pPr>
    <w:r>
      <w:rPr>
        <w:noProof/>
      </w:rPr>
      <w:drawing>
        <wp:anchor distT="0" distB="0" distL="114300" distR="114300" simplePos="0" relativeHeight="251667456" behindDoc="1" locked="0" layoutInCell="1" allowOverlap="1" wp14:anchorId="070C1149" wp14:editId="74FFD723">
          <wp:simplePos x="0" y="0"/>
          <wp:positionH relativeFrom="column">
            <wp:posOffset>-701040</wp:posOffset>
          </wp:positionH>
          <wp:positionV relativeFrom="paragraph">
            <wp:posOffset>-400050</wp:posOffset>
          </wp:positionV>
          <wp:extent cx="795655" cy="795655"/>
          <wp:effectExtent l="0" t="0" r="4445" b="4445"/>
          <wp:wrapNone/>
          <wp:docPr id="11" name="Image 11"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56"/>
        <w:szCs w:val="56"/>
      </w:rPr>
      <w:drawing>
        <wp:anchor distT="0" distB="0" distL="114300" distR="114300" simplePos="0" relativeHeight="251666432" behindDoc="1" locked="0" layoutInCell="1" allowOverlap="1" wp14:anchorId="15ED4DB5" wp14:editId="4BCAD31F">
          <wp:simplePos x="0" y="0"/>
          <wp:positionH relativeFrom="column">
            <wp:posOffset>5682153</wp:posOffset>
          </wp:positionH>
          <wp:positionV relativeFrom="paragraph">
            <wp:posOffset>-280670</wp:posOffset>
          </wp:positionV>
          <wp:extent cx="993352" cy="222127"/>
          <wp:effectExtent l="0" t="0" r="0" b="698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1" locked="0" layoutInCell="1" allowOverlap="1" wp14:anchorId="3F123935" wp14:editId="39298424">
          <wp:simplePos x="0" y="0"/>
          <wp:positionH relativeFrom="column">
            <wp:posOffset>58632</wp:posOffset>
          </wp:positionH>
          <wp:positionV relativeFrom="paragraph">
            <wp:posOffset>-238337</wp:posOffset>
          </wp:positionV>
          <wp:extent cx="1286510" cy="424815"/>
          <wp:effectExtent l="0" t="0" r="8890" b="0"/>
          <wp:wrapNone/>
          <wp:docPr id="13"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8D8"/>
    <w:multiLevelType w:val="hybridMultilevel"/>
    <w:tmpl w:val="644E61CE"/>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51E7879"/>
    <w:multiLevelType w:val="hybridMultilevel"/>
    <w:tmpl w:val="0764FFE6"/>
    <w:lvl w:ilvl="0" w:tplc="5C62B292">
      <w:start w:val="1"/>
      <w:numFmt w:val="bullet"/>
      <w:pStyle w:val="Titr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 w15:restartNumberingAfterBreak="0">
    <w:nsid w:val="0ADE1670"/>
    <w:multiLevelType w:val="hybridMultilevel"/>
    <w:tmpl w:val="DA6E2A0E"/>
    <w:lvl w:ilvl="0" w:tplc="040C0003">
      <w:start w:val="1"/>
      <w:numFmt w:val="bullet"/>
      <w:lvlText w:val="o"/>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F930A3"/>
    <w:multiLevelType w:val="hybridMultilevel"/>
    <w:tmpl w:val="C0AE88F6"/>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9778D5"/>
    <w:multiLevelType w:val="hybridMultilevel"/>
    <w:tmpl w:val="C7DE267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CD92A86"/>
    <w:multiLevelType w:val="hybridMultilevel"/>
    <w:tmpl w:val="417ED95C"/>
    <w:lvl w:ilvl="0" w:tplc="040C0003">
      <w:start w:val="1"/>
      <w:numFmt w:val="bullet"/>
      <w:lvlText w:val="o"/>
      <w:lvlJc w:val="left"/>
      <w:pPr>
        <w:ind w:left="1068" w:hanging="360"/>
      </w:pPr>
      <w:rPr>
        <w:rFonts w:ascii="Courier New" w:hAnsi="Courier New" w:cs="Courier New" w:hint="default"/>
      </w:rPr>
    </w:lvl>
    <w:lvl w:ilvl="1" w:tplc="040C0005">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D55445F"/>
    <w:multiLevelType w:val="hybridMultilevel"/>
    <w:tmpl w:val="3698F6F0"/>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4CC2CB6"/>
    <w:multiLevelType w:val="hybridMultilevel"/>
    <w:tmpl w:val="ED22C946"/>
    <w:lvl w:ilvl="0" w:tplc="040C0003">
      <w:start w:val="1"/>
      <w:numFmt w:val="bullet"/>
      <w:lvlText w:val="o"/>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63955C9"/>
    <w:multiLevelType w:val="hybridMultilevel"/>
    <w:tmpl w:val="C1601826"/>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A7A124F"/>
    <w:multiLevelType w:val="hybridMultilevel"/>
    <w:tmpl w:val="0F268D5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A763A4"/>
    <w:multiLevelType w:val="hybridMultilevel"/>
    <w:tmpl w:val="C6A658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B67F15"/>
    <w:multiLevelType w:val="hybridMultilevel"/>
    <w:tmpl w:val="86FE6888"/>
    <w:lvl w:ilvl="0" w:tplc="040C0003">
      <w:start w:val="1"/>
      <w:numFmt w:val="bullet"/>
      <w:lvlText w:val="o"/>
      <w:lvlJc w:val="left"/>
      <w:pPr>
        <w:ind w:left="360" w:hanging="360"/>
      </w:pPr>
      <w:rPr>
        <w:rFonts w:ascii="Courier New" w:hAnsi="Courier New" w:cs="Courier New" w:hint="default"/>
      </w:rPr>
    </w:lvl>
    <w:lvl w:ilvl="1" w:tplc="040C0005">
      <w:start w:val="1"/>
      <w:numFmt w:val="bullet"/>
      <w:lvlText w:val=""/>
      <w:lvlJc w:val="left"/>
      <w:pPr>
        <w:ind w:left="1080" w:hanging="360"/>
      </w:pPr>
      <w:rPr>
        <w:rFonts w:ascii="Wingdings" w:hAnsi="Wingdings" w:hint="default"/>
      </w:rPr>
    </w:lvl>
    <w:lvl w:ilvl="2" w:tplc="87506DA6">
      <w:start w:val="1"/>
      <w:numFmt w:val="bullet"/>
      <w:lvlText w:val="-"/>
      <w:lvlJc w:val="left"/>
      <w:pPr>
        <w:ind w:left="1800" w:hanging="360"/>
      </w:pPr>
      <w:rPr>
        <w:rFonts w:ascii="Calibri" w:eastAsiaTheme="minorEastAsia" w:hAnsi="Calibri" w:cstheme="minorBid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D3D67F1"/>
    <w:multiLevelType w:val="hybridMultilevel"/>
    <w:tmpl w:val="C26421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3350EB"/>
    <w:multiLevelType w:val="hybridMultilevel"/>
    <w:tmpl w:val="67E4263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65194F76"/>
    <w:multiLevelType w:val="hybridMultilevel"/>
    <w:tmpl w:val="828A72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5"/>
  </w:num>
  <w:num w:numId="6">
    <w:abstractNumId w:val="5"/>
  </w:num>
  <w:num w:numId="7">
    <w:abstractNumId w:val="11"/>
  </w:num>
  <w:num w:numId="8">
    <w:abstractNumId w:val="6"/>
  </w:num>
  <w:num w:numId="9">
    <w:abstractNumId w:val="12"/>
  </w:num>
  <w:num w:numId="10">
    <w:abstractNumId w:val="3"/>
  </w:num>
  <w:num w:numId="11">
    <w:abstractNumId w:val="9"/>
  </w:num>
  <w:num w:numId="12">
    <w:abstractNumId w:val="8"/>
  </w:num>
  <w:num w:numId="13">
    <w:abstractNumId w:val="0"/>
  </w:num>
  <w:num w:numId="14">
    <w:abstractNumId w:val="2"/>
  </w:num>
  <w:num w:numId="15">
    <w:abstractNumId w:val="7"/>
  </w:num>
  <w:num w:numId="16">
    <w:abstractNumId w:val="16"/>
  </w:num>
  <w:num w:numId="1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063D1"/>
    <w:rsid w:val="0001598D"/>
    <w:rsid w:val="00015C21"/>
    <w:rsid w:val="00015D33"/>
    <w:rsid w:val="00020DF7"/>
    <w:rsid w:val="000253D8"/>
    <w:rsid w:val="0003207A"/>
    <w:rsid w:val="00035F3A"/>
    <w:rsid w:val="00036388"/>
    <w:rsid w:val="000419E0"/>
    <w:rsid w:val="00053CC2"/>
    <w:rsid w:val="00054045"/>
    <w:rsid w:val="00061689"/>
    <w:rsid w:val="0006527F"/>
    <w:rsid w:val="00066029"/>
    <w:rsid w:val="0007142D"/>
    <w:rsid w:val="0007325D"/>
    <w:rsid w:val="000749A2"/>
    <w:rsid w:val="00074C33"/>
    <w:rsid w:val="00080B5C"/>
    <w:rsid w:val="00080CF9"/>
    <w:rsid w:val="000828C1"/>
    <w:rsid w:val="0008373C"/>
    <w:rsid w:val="0009066F"/>
    <w:rsid w:val="000946CB"/>
    <w:rsid w:val="00095F69"/>
    <w:rsid w:val="000A6C71"/>
    <w:rsid w:val="000B1F13"/>
    <w:rsid w:val="000B3A1A"/>
    <w:rsid w:val="000C0219"/>
    <w:rsid w:val="000C7158"/>
    <w:rsid w:val="000D6F4C"/>
    <w:rsid w:val="000E0180"/>
    <w:rsid w:val="000F398D"/>
    <w:rsid w:val="000F6C86"/>
    <w:rsid w:val="001039F7"/>
    <w:rsid w:val="00113992"/>
    <w:rsid w:val="001164CC"/>
    <w:rsid w:val="00133D80"/>
    <w:rsid w:val="00135A07"/>
    <w:rsid w:val="00137BB6"/>
    <w:rsid w:val="00137E4E"/>
    <w:rsid w:val="001418A5"/>
    <w:rsid w:val="00142241"/>
    <w:rsid w:val="00144EDE"/>
    <w:rsid w:val="001452A1"/>
    <w:rsid w:val="00150A74"/>
    <w:rsid w:val="00153005"/>
    <w:rsid w:val="00164D95"/>
    <w:rsid w:val="00185A9B"/>
    <w:rsid w:val="001A6367"/>
    <w:rsid w:val="001A677B"/>
    <w:rsid w:val="001B059A"/>
    <w:rsid w:val="001B3A1E"/>
    <w:rsid w:val="001B3C66"/>
    <w:rsid w:val="001B3E46"/>
    <w:rsid w:val="001B4CED"/>
    <w:rsid w:val="001D764C"/>
    <w:rsid w:val="001E4BB1"/>
    <w:rsid w:val="001E7513"/>
    <w:rsid w:val="001F22E3"/>
    <w:rsid w:val="00200901"/>
    <w:rsid w:val="00203015"/>
    <w:rsid w:val="0020698D"/>
    <w:rsid w:val="00211346"/>
    <w:rsid w:val="00214167"/>
    <w:rsid w:val="0021503F"/>
    <w:rsid w:val="00217069"/>
    <w:rsid w:val="00232DC3"/>
    <w:rsid w:val="00244706"/>
    <w:rsid w:val="00245346"/>
    <w:rsid w:val="00246714"/>
    <w:rsid w:val="00261328"/>
    <w:rsid w:val="00265050"/>
    <w:rsid w:val="00265895"/>
    <w:rsid w:val="002746ED"/>
    <w:rsid w:val="0027505E"/>
    <w:rsid w:val="00282042"/>
    <w:rsid w:val="00287CBB"/>
    <w:rsid w:val="00290563"/>
    <w:rsid w:val="002917CD"/>
    <w:rsid w:val="002A4A9E"/>
    <w:rsid w:val="002A4E71"/>
    <w:rsid w:val="002B1480"/>
    <w:rsid w:val="002B154C"/>
    <w:rsid w:val="002B55B9"/>
    <w:rsid w:val="002B5C22"/>
    <w:rsid w:val="002B76C6"/>
    <w:rsid w:val="002C0A26"/>
    <w:rsid w:val="002C4350"/>
    <w:rsid w:val="002C717E"/>
    <w:rsid w:val="002D20A4"/>
    <w:rsid w:val="002E1599"/>
    <w:rsid w:val="002E1D59"/>
    <w:rsid w:val="002E6D9D"/>
    <w:rsid w:val="002F3CAA"/>
    <w:rsid w:val="002F6C86"/>
    <w:rsid w:val="0030262E"/>
    <w:rsid w:val="00307CB4"/>
    <w:rsid w:val="003129AF"/>
    <w:rsid w:val="00313977"/>
    <w:rsid w:val="00315057"/>
    <w:rsid w:val="003161FC"/>
    <w:rsid w:val="003175DA"/>
    <w:rsid w:val="00320E04"/>
    <w:rsid w:val="00321B1F"/>
    <w:rsid w:val="00323FCD"/>
    <w:rsid w:val="00330F04"/>
    <w:rsid w:val="00331853"/>
    <w:rsid w:val="00340FF1"/>
    <w:rsid w:val="00356697"/>
    <w:rsid w:val="0036202C"/>
    <w:rsid w:val="00366B0A"/>
    <w:rsid w:val="003739E8"/>
    <w:rsid w:val="00377F1D"/>
    <w:rsid w:val="00380A27"/>
    <w:rsid w:val="00381FBB"/>
    <w:rsid w:val="003842E6"/>
    <w:rsid w:val="00384EDF"/>
    <w:rsid w:val="003858F2"/>
    <w:rsid w:val="00386859"/>
    <w:rsid w:val="003905A4"/>
    <w:rsid w:val="00391BE7"/>
    <w:rsid w:val="00394ABF"/>
    <w:rsid w:val="003A5BED"/>
    <w:rsid w:val="003A77EA"/>
    <w:rsid w:val="003C5734"/>
    <w:rsid w:val="003C74CC"/>
    <w:rsid w:val="003D0329"/>
    <w:rsid w:val="003D4EFB"/>
    <w:rsid w:val="003E32E1"/>
    <w:rsid w:val="003E66BC"/>
    <w:rsid w:val="003F019F"/>
    <w:rsid w:val="003F2105"/>
    <w:rsid w:val="003F621B"/>
    <w:rsid w:val="003F70AA"/>
    <w:rsid w:val="0040099C"/>
    <w:rsid w:val="004029D9"/>
    <w:rsid w:val="00404665"/>
    <w:rsid w:val="004062B7"/>
    <w:rsid w:val="0041336E"/>
    <w:rsid w:val="0041473A"/>
    <w:rsid w:val="00417367"/>
    <w:rsid w:val="00421998"/>
    <w:rsid w:val="00434D52"/>
    <w:rsid w:val="0043515B"/>
    <w:rsid w:val="00435E8B"/>
    <w:rsid w:val="00443A50"/>
    <w:rsid w:val="00452317"/>
    <w:rsid w:val="00455B8C"/>
    <w:rsid w:val="00460FE8"/>
    <w:rsid w:val="0046533A"/>
    <w:rsid w:val="00481FD4"/>
    <w:rsid w:val="004836E3"/>
    <w:rsid w:val="00490D45"/>
    <w:rsid w:val="004A59D9"/>
    <w:rsid w:val="004A6F38"/>
    <w:rsid w:val="004A6F83"/>
    <w:rsid w:val="004B0B8C"/>
    <w:rsid w:val="004B4A27"/>
    <w:rsid w:val="004C0233"/>
    <w:rsid w:val="004C377D"/>
    <w:rsid w:val="004C3F1E"/>
    <w:rsid w:val="004C5A1C"/>
    <w:rsid w:val="004C68F8"/>
    <w:rsid w:val="004C6C42"/>
    <w:rsid w:val="004D0273"/>
    <w:rsid w:val="004D4D6F"/>
    <w:rsid w:val="004E1783"/>
    <w:rsid w:val="004E4A59"/>
    <w:rsid w:val="004E5D99"/>
    <w:rsid w:val="004E793B"/>
    <w:rsid w:val="00502729"/>
    <w:rsid w:val="00510550"/>
    <w:rsid w:val="00511CA7"/>
    <w:rsid w:val="00512A4F"/>
    <w:rsid w:val="00514CD0"/>
    <w:rsid w:val="005162C4"/>
    <w:rsid w:val="005166B2"/>
    <w:rsid w:val="00524268"/>
    <w:rsid w:val="00524582"/>
    <w:rsid w:val="005373FD"/>
    <w:rsid w:val="0054115A"/>
    <w:rsid w:val="00542C57"/>
    <w:rsid w:val="005444A9"/>
    <w:rsid w:val="00544DFF"/>
    <w:rsid w:val="0056047F"/>
    <w:rsid w:val="00560A3F"/>
    <w:rsid w:val="00561F07"/>
    <w:rsid w:val="005641BA"/>
    <w:rsid w:val="00566821"/>
    <w:rsid w:val="005772D6"/>
    <w:rsid w:val="0058271D"/>
    <w:rsid w:val="00583C8A"/>
    <w:rsid w:val="00585CA5"/>
    <w:rsid w:val="00590E6D"/>
    <w:rsid w:val="00595805"/>
    <w:rsid w:val="00597A0A"/>
    <w:rsid w:val="005A0413"/>
    <w:rsid w:val="005A0D8A"/>
    <w:rsid w:val="005A1907"/>
    <w:rsid w:val="005A5CB7"/>
    <w:rsid w:val="005A75C2"/>
    <w:rsid w:val="005B0417"/>
    <w:rsid w:val="005B059D"/>
    <w:rsid w:val="005B622E"/>
    <w:rsid w:val="005B67AC"/>
    <w:rsid w:val="005D1DC4"/>
    <w:rsid w:val="005D1FC2"/>
    <w:rsid w:val="005E31E0"/>
    <w:rsid w:val="005E7FFB"/>
    <w:rsid w:val="005F2149"/>
    <w:rsid w:val="005F3238"/>
    <w:rsid w:val="005F7D2C"/>
    <w:rsid w:val="006072F1"/>
    <w:rsid w:val="006104D8"/>
    <w:rsid w:val="006117E1"/>
    <w:rsid w:val="00615584"/>
    <w:rsid w:val="00623650"/>
    <w:rsid w:val="00624125"/>
    <w:rsid w:val="00625425"/>
    <w:rsid w:val="00633E12"/>
    <w:rsid w:val="0063687F"/>
    <w:rsid w:val="006414DC"/>
    <w:rsid w:val="00645AE3"/>
    <w:rsid w:val="00650484"/>
    <w:rsid w:val="00654747"/>
    <w:rsid w:val="006645A2"/>
    <w:rsid w:val="00665143"/>
    <w:rsid w:val="00665846"/>
    <w:rsid w:val="006661DD"/>
    <w:rsid w:val="00666C55"/>
    <w:rsid w:val="00667F3B"/>
    <w:rsid w:val="0067192E"/>
    <w:rsid w:val="00673B23"/>
    <w:rsid w:val="00675564"/>
    <w:rsid w:val="006770BA"/>
    <w:rsid w:val="00677196"/>
    <w:rsid w:val="006810DD"/>
    <w:rsid w:val="006820F5"/>
    <w:rsid w:val="006976F9"/>
    <w:rsid w:val="006A285B"/>
    <w:rsid w:val="006A2EA4"/>
    <w:rsid w:val="006A6D5C"/>
    <w:rsid w:val="006A7CE4"/>
    <w:rsid w:val="006B1C67"/>
    <w:rsid w:val="006B2AB0"/>
    <w:rsid w:val="006B46AD"/>
    <w:rsid w:val="006B6439"/>
    <w:rsid w:val="006C61A8"/>
    <w:rsid w:val="006D0BB1"/>
    <w:rsid w:val="006D31FC"/>
    <w:rsid w:val="006D4085"/>
    <w:rsid w:val="006D586B"/>
    <w:rsid w:val="006D73FF"/>
    <w:rsid w:val="006F2036"/>
    <w:rsid w:val="006F330B"/>
    <w:rsid w:val="006F3C12"/>
    <w:rsid w:val="006F47E7"/>
    <w:rsid w:val="006F7DC0"/>
    <w:rsid w:val="007000FA"/>
    <w:rsid w:val="007026EB"/>
    <w:rsid w:val="00703582"/>
    <w:rsid w:val="00706574"/>
    <w:rsid w:val="00710862"/>
    <w:rsid w:val="0071610B"/>
    <w:rsid w:val="00720077"/>
    <w:rsid w:val="007224BC"/>
    <w:rsid w:val="00725984"/>
    <w:rsid w:val="00726F31"/>
    <w:rsid w:val="007274C6"/>
    <w:rsid w:val="007303FE"/>
    <w:rsid w:val="0073185F"/>
    <w:rsid w:val="007369AA"/>
    <w:rsid w:val="00746DC0"/>
    <w:rsid w:val="00746E1C"/>
    <w:rsid w:val="00746FEE"/>
    <w:rsid w:val="00750493"/>
    <w:rsid w:val="00750BAB"/>
    <w:rsid w:val="007548EA"/>
    <w:rsid w:val="00755673"/>
    <w:rsid w:val="007700DC"/>
    <w:rsid w:val="007707C8"/>
    <w:rsid w:val="00774BAA"/>
    <w:rsid w:val="00792D54"/>
    <w:rsid w:val="007958F0"/>
    <w:rsid w:val="007959F4"/>
    <w:rsid w:val="007A1DFB"/>
    <w:rsid w:val="007A3C2E"/>
    <w:rsid w:val="007B07CE"/>
    <w:rsid w:val="007B0E47"/>
    <w:rsid w:val="007C1BDB"/>
    <w:rsid w:val="007D4C69"/>
    <w:rsid w:val="007E0B62"/>
    <w:rsid w:val="007E6AF0"/>
    <w:rsid w:val="007F0CF3"/>
    <w:rsid w:val="007F0D21"/>
    <w:rsid w:val="007F409F"/>
    <w:rsid w:val="007F786B"/>
    <w:rsid w:val="007F7F1A"/>
    <w:rsid w:val="00803F95"/>
    <w:rsid w:val="0080454F"/>
    <w:rsid w:val="00804640"/>
    <w:rsid w:val="00817072"/>
    <w:rsid w:val="00820D73"/>
    <w:rsid w:val="00821E53"/>
    <w:rsid w:val="0082369D"/>
    <w:rsid w:val="00823F66"/>
    <w:rsid w:val="0083669E"/>
    <w:rsid w:val="008506F5"/>
    <w:rsid w:val="008618ED"/>
    <w:rsid w:val="00863E02"/>
    <w:rsid w:val="008644A6"/>
    <w:rsid w:val="00876775"/>
    <w:rsid w:val="00876E5F"/>
    <w:rsid w:val="008865BE"/>
    <w:rsid w:val="0089272A"/>
    <w:rsid w:val="0089455F"/>
    <w:rsid w:val="008977B6"/>
    <w:rsid w:val="008A50F0"/>
    <w:rsid w:val="008A620E"/>
    <w:rsid w:val="008A701B"/>
    <w:rsid w:val="008B4D9C"/>
    <w:rsid w:val="008B6AFD"/>
    <w:rsid w:val="008C144A"/>
    <w:rsid w:val="008C25B4"/>
    <w:rsid w:val="008D2B06"/>
    <w:rsid w:val="008D37AB"/>
    <w:rsid w:val="008D383B"/>
    <w:rsid w:val="008D5122"/>
    <w:rsid w:val="008E291E"/>
    <w:rsid w:val="008E3945"/>
    <w:rsid w:val="008E5A91"/>
    <w:rsid w:val="008F1784"/>
    <w:rsid w:val="008F1ED2"/>
    <w:rsid w:val="008F354C"/>
    <w:rsid w:val="00905100"/>
    <w:rsid w:val="00907E68"/>
    <w:rsid w:val="00910D53"/>
    <w:rsid w:val="00914104"/>
    <w:rsid w:val="00916641"/>
    <w:rsid w:val="00917E38"/>
    <w:rsid w:val="00920A8F"/>
    <w:rsid w:val="00922E0E"/>
    <w:rsid w:val="00925693"/>
    <w:rsid w:val="00931EB8"/>
    <w:rsid w:val="00932244"/>
    <w:rsid w:val="009421A5"/>
    <w:rsid w:val="0094604C"/>
    <w:rsid w:val="0095741A"/>
    <w:rsid w:val="00961464"/>
    <w:rsid w:val="0096173F"/>
    <w:rsid w:val="00962EAB"/>
    <w:rsid w:val="00963CAF"/>
    <w:rsid w:val="00964056"/>
    <w:rsid w:val="009670A0"/>
    <w:rsid w:val="00974E83"/>
    <w:rsid w:val="009847BE"/>
    <w:rsid w:val="00991F26"/>
    <w:rsid w:val="00996B23"/>
    <w:rsid w:val="009972A2"/>
    <w:rsid w:val="009A24AF"/>
    <w:rsid w:val="009B2B96"/>
    <w:rsid w:val="009B3C91"/>
    <w:rsid w:val="009C26D1"/>
    <w:rsid w:val="009C4960"/>
    <w:rsid w:val="009C7144"/>
    <w:rsid w:val="009D1179"/>
    <w:rsid w:val="009D40B0"/>
    <w:rsid w:val="009D4F34"/>
    <w:rsid w:val="009E185E"/>
    <w:rsid w:val="009E31B7"/>
    <w:rsid w:val="009E7AFC"/>
    <w:rsid w:val="009F0AF2"/>
    <w:rsid w:val="009F4FEA"/>
    <w:rsid w:val="009F63A0"/>
    <w:rsid w:val="009F6631"/>
    <w:rsid w:val="00A02731"/>
    <w:rsid w:val="00A03283"/>
    <w:rsid w:val="00A0353A"/>
    <w:rsid w:val="00A03EB3"/>
    <w:rsid w:val="00A0527E"/>
    <w:rsid w:val="00A07190"/>
    <w:rsid w:val="00A122DD"/>
    <w:rsid w:val="00A141B5"/>
    <w:rsid w:val="00A14C3B"/>
    <w:rsid w:val="00A14E62"/>
    <w:rsid w:val="00A17191"/>
    <w:rsid w:val="00A22C98"/>
    <w:rsid w:val="00A37031"/>
    <w:rsid w:val="00A421C4"/>
    <w:rsid w:val="00A53F15"/>
    <w:rsid w:val="00A5476B"/>
    <w:rsid w:val="00A56467"/>
    <w:rsid w:val="00A60195"/>
    <w:rsid w:val="00A6610E"/>
    <w:rsid w:val="00A70429"/>
    <w:rsid w:val="00A73585"/>
    <w:rsid w:val="00A73E2D"/>
    <w:rsid w:val="00A84273"/>
    <w:rsid w:val="00A87605"/>
    <w:rsid w:val="00A907F5"/>
    <w:rsid w:val="00A91B06"/>
    <w:rsid w:val="00A92A2D"/>
    <w:rsid w:val="00A92A63"/>
    <w:rsid w:val="00A9474A"/>
    <w:rsid w:val="00A97D20"/>
    <w:rsid w:val="00AA4B4D"/>
    <w:rsid w:val="00AA4E54"/>
    <w:rsid w:val="00AB5C63"/>
    <w:rsid w:val="00AB60CB"/>
    <w:rsid w:val="00AC2960"/>
    <w:rsid w:val="00AC2FDA"/>
    <w:rsid w:val="00AC4C53"/>
    <w:rsid w:val="00AC5393"/>
    <w:rsid w:val="00AD4767"/>
    <w:rsid w:val="00AD6081"/>
    <w:rsid w:val="00AD6F0A"/>
    <w:rsid w:val="00AF14BA"/>
    <w:rsid w:val="00B02817"/>
    <w:rsid w:val="00B0355B"/>
    <w:rsid w:val="00B06701"/>
    <w:rsid w:val="00B07D31"/>
    <w:rsid w:val="00B1183F"/>
    <w:rsid w:val="00B12C3D"/>
    <w:rsid w:val="00B12EB8"/>
    <w:rsid w:val="00B139A5"/>
    <w:rsid w:val="00B145E1"/>
    <w:rsid w:val="00B14D06"/>
    <w:rsid w:val="00B17F7A"/>
    <w:rsid w:val="00B20B1F"/>
    <w:rsid w:val="00B261D2"/>
    <w:rsid w:val="00B26269"/>
    <w:rsid w:val="00B268A3"/>
    <w:rsid w:val="00B27DC1"/>
    <w:rsid w:val="00B353BD"/>
    <w:rsid w:val="00B40140"/>
    <w:rsid w:val="00B404FD"/>
    <w:rsid w:val="00B40AE7"/>
    <w:rsid w:val="00B40FCD"/>
    <w:rsid w:val="00B4315D"/>
    <w:rsid w:val="00B5386F"/>
    <w:rsid w:val="00B60514"/>
    <w:rsid w:val="00B63B43"/>
    <w:rsid w:val="00B64A41"/>
    <w:rsid w:val="00B64F32"/>
    <w:rsid w:val="00B65059"/>
    <w:rsid w:val="00B65F4B"/>
    <w:rsid w:val="00B66959"/>
    <w:rsid w:val="00B66C5B"/>
    <w:rsid w:val="00B734E3"/>
    <w:rsid w:val="00B739D3"/>
    <w:rsid w:val="00B74137"/>
    <w:rsid w:val="00B76158"/>
    <w:rsid w:val="00B8591E"/>
    <w:rsid w:val="00B87366"/>
    <w:rsid w:val="00B87409"/>
    <w:rsid w:val="00B87772"/>
    <w:rsid w:val="00B90E1C"/>
    <w:rsid w:val="00B91268"/>
    <w:rsid w:val="00B91336"/>
    <w:rsid w:val="00BA1A91"/>
    <w:rsid w:val="00BA37D9"/>
    <w:rsid w:val="00BA6E08"/>
    <w:rsid w:val="00BB38C1"/>
    <w:rsid w:val="00BB5B03"/>
    <w:rsid w:val="00BC285C"/>
    <w:rsid w:val="00BC3136"/>
    <w:rsid w:val="00BC7130"/>
    <w:rsid w:val="00BD63AE"/>
    <w:rsid w:val="00BE1F07"/>
    <w:rsid w:val="00BE228A"/>
    <w:rsid w:val="00BE3C51"/>
    <w:rsid w:val="00BF59BB"/>
    <w:rsid w:val="00BF64A8"/>
    <w:rsid w:val="00C035DA"/>
    <w:rsid w:val="00C03C95"/>
    <w:rsid w:val="00C14F29"/>
    <w:rsid w:val="00C20A9D"/>
    <w:rsid w:val="00C23B90"/>
    <w:rsid w:val="00C23DA1"/>
    <w:rsid w:val="00C24537"/>
    <w:rsid w:val="00C27B6D"/>
    <w:rsid w:val="00C31B43"/>
    <w:rsid w:val="00C33077"/>
    <w:rsid w:val="00C338D3"/>
    <w:rsid w:val="00C35EEB"/>
    <w:rsid w:val="00C36F2A"/>
    <w:rsid w:val="00C418F5"/>
    <w:rsid w:val="00C42590"/>
    <w:rsid w:val="00C4441E"/>
    <w:rsid w:val="00C44601"/>
    <w:rsid w:val="00C510DA"/>
    <w:rsid w:val="00C53DDA"/>
    <w:rsid w:val="00C5711A"/>
    <w:rsid w:val="00C62711"/>
    <w:rsid w:val="00C6564C"/>
    <w:rsid w:val="00C7529B"/>
    <w:rsid w:val="00C77367"/>
    <w:rsid w:val="00C84DCF"/>
    <w:rsid w:val="00C91230"/>
    <w:rsid w:val="00C95D4F"/>
    <w:rsid w:val="00C97B0A"/>
    <w:rsid w:val="00CA0542"/>
    <w:rsid w:val="00CA480D"/>
    <w:rsid w:val="00CA65BD"/>
    <w:rsid w:val="00CA778D"/>
    <w:rsid w:val="00CB323A"/>
    <w:rsid w:val="00CB4AB3"/>
    <w:rsid w:val="00CB595F"/>
    <w:rsid w:val="00CC1111"/>
    <w:rsid w:val="00CC4195"/>
    <w:rsid w:val="00CC6522"/>
    <w:rsid w:val="00CC7078"/>
    <w:rsid w:val="00CD302A"/>
    <w:rsid w:val="00CD5C19"/>
    <w:rsid w:val="00CD61E3"/>
    <w:rsid w:val="00CD77ED"/>
    <w:rsid w:val="00CD7A02"/>
    <w:rsid w:val="00CE1F7A"/>
    <w:rsid w:val="00CE2100"/>
    <w:rsid w:val="00CE42FB"/>
    <w:rsid w:val="00CE497E"/>
    <w:rsid w:val="00CF0B9F"/>
    <w:rsid w:val="00CF117B"/>
    <w:rsid w:val="00CF1B7B"/>
    <w:rsid w:val="00CF3292"/>
    <w:rsid w:val="00D14177"/>
    <w:rsid w:val="00D178EB"/>
    <w:rsid w:val="00D17D2B"/>
    <w:rsid w:val="00D20A7E"/>
    <w:rsid w:val="00D21E0B"/>
    <w:rsid w:val="00D24410"/>
    <w:rsid w:val="00D24EA3"/>
    <w:rsid w:val="00D36008"/>
    <w:rsid w:val="00D5607D"/>
    <w:rsid w:val="00D6056F"/>
    <w:rsid w:val="00D6473E"/>
    <w:rsid w:val="00D66086"/>
    <w:rsid w:val="00D7340F"/>
    <w:rsid w:val="00D74111"/>
    <w:rsid w:val="00D75286"/>
    <w:rsid w:val="00D75823"/>
    <w:rsid w:val="00D80137"/>
    <w:rsid w:val="00D85CDF"/>
    <w:rsid w:val="00D87D86"/>
    <w:rsid w:val="00D90392"/>
    <w:rsid w:val="00D9187B"/>
    <w:rsid w:val="00D949F7"/>
    <w:rsid w:val="00DA247E"/>
    <w:rsid w:val="00DA4808"/>
    <w:rsid w:val="00DA78C6"/>
    <w:rsid w:val="00DC023B"/>
    <w:rsid w:val="00DC3BC8"/>
    <w:rsid w:val="00DC542D"/>
    <w:rsid w:val="00DC5711"/>
    <w:rsid w:val="00DD502C"/>
    <w:rsid w:val="00DE5CD8"/>
    <w:rsid w:val="00DF0812"/>
    <w:rsid w:val="00DF2DCB"/>
    <w:rsid w:val="00DF5898"/>
    <w:rsid w:val="00DF58C5"/>
    <w:rsid w:val="00DF7487"/>
    <w:rsid w:val="00E06913"/>
    <w:rsid w:val="00E06D6D"/>
    <w:rsid w:val="00E10377"/>
    <w:rsid w:val="00E11596"/>
    <w:rsid w:val="00E121FE"/>
    <w:rsid w:val="00E154C2"/>
    <w:rsid w:val="00E154EC"/>
    <w:rsid w:val="00E16FB6"/>
    <w:rsid w:val="00E23285"/>
    <w:rsid w:val="00E26A02"/>
    <w:rsid w:val="00E3188C"/>
    <w:rsid w:val="00E33915"/>
    <w:rsid w:val="00E37DDA"/>
    <w:rsid w:val="00E4313F"/>
    <w:rsid w:val="00E446F8"/>
    <w:rsid w:val="00E46991"/>
    <w:rsid w:val="00E534CE"/>
    <w:rsid w:val="00E53559"/>
    <w:rsid w:val="00E60CD8"/>
    <w:rsid w:val="00E60E36"/>
    <w:rsid w:val="00E60EA8"/>
    <w:rsid w:val="00E75000"/>
    <w:rsid w:val="00E7774D"/>
    <w:rsid w:val="00E8110B"/>
    <w:rsid w:val="00E81713"/>
    <w:rsid w:val="00E8180F"/>
    <w:rsid w:val="00E81B73"/>
    <w:rsid w:val="00E85888"/>
    <w:rsid w:val="00E97B86"/>
    <w:rsid w:val="00EB0700"/>
    <w:rsid w:val="00EC1DEA"/>
    <w:rsid w:val="00EC2DA8"/>
    <w:rsid w:val="00ED1F30"/>
    <w:rsid w:val="00ED422C"/>
    <w:rsid w:val="00ED4A3F"/>
    <w:rsid w:val="00ED5CD3"/>
    <w:rsid w:val="00EE423C"/>
    <w:rsid w:val="00EE71F5"/>
    <w:rsid w:val="00EF064D"/>
    <w:rsid w:val="00EF3408"/>
    <w:rsid w:val="00EF4C59"/>
    <w:rsid w:val="00EF76E1"/>
    <w:rsid w:val="00F128D5"/>
    <w:rsid w:val="00F14410"/>
    <w:rsid w:val="00F17B39"/>
    <w:rsid w:val="00F25172"/>
    <w:rsid w:val="00F31095"/>
    <w:rsid w:val="00F31770"/>
    <w:rsid w:val="00F32593"/>
    <w:rsid w:val="00F34B35"/>
    <w:rsid w:val="00F43F4E"/>
    <w:rsid w:val="00F456B1"/>
    <w:rsid w:val="00F456C5"/>
    <w:rsid w:val="00F479A3"/>
    <w:rsid w:val="00F52250"/>
    <w:rsid w:val="00F54CA5"/>
    <w:rsid w:val="00F63C17"/>
    <w:rsid w:val="00F64EC9"/>
    <w:rsid w:val="00F659D1"/>
    <w:rsid w:val="00F66A37"/>
    <w:rsid w:val="00F66A8D"/>
    <w:rsid w:val="00F71B25"/>
    <w:rsid w:val="00F8195F"/>
    <w:rsid w:val="00F82BF7"/>
    <w:rsid w:val="00F90EF2"/>
    <w:rsid w:val="00F912D6"/>
    <w:rsid w:val="00F91756"/>
    <w:rsid w:val="00F92E08"/>
    <w:rsid w:val="00F943DB"/>
    <w:rsid w:val="00FA1BF9"/>
    <w:rsid w:val="00FA462C"/>
    <w:rsid w:val="00FA53B9"/>
    <w:rsid w:val="00FA71D9"/>
    <w:rsid w:val="00FB087D"/>
    <w:rsid w:val="00FB27F1"/>
    <w:rsid w:val="00FB2F83"/>
    <w:rsid w:val="00FB73FE"/>
    <w:rsid w:val="00FC47B1"/>
    <w:rsid w:val="00FD0E71"/>
    <w:rsid w:val="00FD228E"/>
    <w:rsid w:val="00FD4EEB"/>
    <w:rsid w:val="00FE1FCE"/>
    <w:rsid w:val="00FE414A"/>
    <w:rsid w:val="00FE5B25"/>
    <w:rsid w:val="00FF6D5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ACF838"/>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321B1F"/>
    <w:pPr>
      <w:keepNext/>
      <w:keepLines/>
      <w:numPr>
        <w:numId w:val="3"/>
      </w:numPr>
      <w:spacing w:before="240" w:after="120"/>
      <w:ind w:left="1066" w:hanging="357"/>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321B1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character" w:customStyle="1" w:styleId="Mentionnonrsolue3">
    <w:name w:val="Mention non résolue3"/>
    <w:basedOn w:val="Policepardfaut"/>
    <w:uiPriority w:val="99"/>
    <w:semiHidden/>
    <w:unhideWhenUsed/>
    <w:rsid w:val="001B059A"/>
    <w:rPr>
      <w:color w:val="605E5C"/>
      <w:shd w:val="clear" w:color="auto" w:fill="E1DFDD"/>
    </w:rPr>
  </w:style>
  <w:style w:type="table" w:styleId="TableauGrille5Fonc-Accentuation4">
    <w:name w:val="Grid Table 5 Dark Accent 4"/>
    <w:basedOn w:val="TableauNormal"/>
    <w:uiPriority w:val="50"/>
    <w:rsid w:val="00BC713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paragraph" w:styleId="NormalWeb">
    <w:name w:val="Normal (Web)"/>
    <w:basedOn w:val="Normal"/>
    <w:uiPriority w:val="99"/>
    <w:semiHidden/>
    <w:unhideWhenUsed/>
    <w:rsid w:val="007A3C2E"/>
    <w:rPr>
      <w:rFonts w:ascii="Times New Roman" w:hAnsi="Times New Roman" w:cs="Times New Roman"/>
      <w:sz w:val="24"/>
      <w:szCs w:val="24"/>
    </w:rPr>
  </w:style>
  <w:style w:type="character" w:styleId="Mentionnonrsolue">
    <w:name w:val="Unresolved Mention"/>
    <w:basedOn w:val="Policepardfaut"/>
    <w:uiPriority w:val="99"/>
    <w:semiHidden/>
    <w:unhideWhenUsed/>
    <w:rsid w:val="00203015"/>
    <w:rPr>
      <w:color w:val="605E5C"/>
      <w:shd w:val="clear" w:color="auto" w:fill="E1DFDD"/>
    </w:rPr>
  </w:style>
  <w:style w:type="table" w:customStyle="1" w:styleId="TableauListe4-Accentuation41">
    <w:name w:val="Tableau Liste 4 - Accentuation 41"/>
    <w:basedOn w:val="TableauNormal"/>
    <w:uiPriority w:val="49"/>
    <w:rsid w:val="00EE423C"/>
    <w:rPr>
      <w:rFonts w:ascii="Times New Roman" w:eastAsia="Times New Roman" w:hAnsi="Times New Roman" w:cs="Times New Roman"/>
      <w:sz w:val="24"/>
      <w:szCs w:val="24"/>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lledutableau1">
    <w:name w:val="Grille du tableau1"/>
    <w:basedOn w:val="TableauNormal"/>
    <w:next w:val="Grilledutableau"/>
    <w:uiPriority w:val="59"/>
    <w:rsid w:val="002B5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0760">
      <w:bodyDiv w:val="1"/>
      <w:marLeft w:val="0"/>
      <w:marRight w:val="0"/>
      <w:marTop w:val="0"/>
      <w:marBottom w:val="0"/>
      <w:divBdr>
        <w:top w:val="none" w:sz="0" w:space="0" w:color="auto"/>
        <w:left w:val="none" w:sz="0" w:space="0" w:color="auto"/>
        <w:bottom w:val="none" w:sz="0" w:space="0" w:color="auto"/>
        <w:right w:val="none" w:sz="0" w:space="0" w:color="auto"/>
      </w:divBdr>
      <w:divsChild>
        <w:div w:id="124584313">
          <w:marLeft w:val="0"/>
          <w:marRight w:val="0"/>
          <w:marTop w:val="0"/>
          <w:marBottom w:val="0"/>
          <w:divBdr>
            <w:top w:val="none" w:sz="0" w:space="0" w:color="auto"/>
            <w:left w:val="none" w:sz="0" w:space="0" w:color="auto"/>
            <w:bottom w:val="none" w:sz="0" w:space="0" w:color="auto"/>
            <w:right w:val="none" w:sz="0" w:space="0" w:color="auto"/>
          </w:divBdr>
          <w:divsChild>
            <w:div w:id="2139299569">
              <w:marLeft w:val="0"/>
              <w:marRight w:val="0"/>
              <w:marTop w:val="0"/>
              <w:marBottom w:val="0"/>
              <w:divBdr>
                <w:top w:val="none" w:sz="0" w:space="0" w:color="auto"/>
                <w:left w:val="none" w:sz="0" w:space="0" w:color="auto"/>
                <w:bottom w:val="none" w:sz="0" w:space="0" w:color="auto"/>
                <w:right w:val="none" w:sz="0" w:space="0" w:color="auto"/>
              </w:divBdr>
              <w:divsChild>
                <w:div w:id="170721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8905">
      <w:bodyDiv w:val="1"/>
      <w:marLeft w:val="0"/>
      <w:marRight w:val="0"/>
      <w:marTop w:val="0"/>
      <w:marBottom w:val="0"/>
      <w:divBdr>
        <w:top w:val="none" w:sz="0" w:space="0" w:color="auto"/>
        <w:left w:val="none" w:sz="0" w:space="0" w:color="auto"/>
        <w:bottom w:val="none" w:sz="0" w:space="0" w:color="auto"/>
        <w:right w:val="none" w:sz="0" w:space="0" w:color="auto"/>
      </w:divBdr>
      <w:divsChild>
        <w:div w:id="1630820302">
          <w:marLeft w:val="0"/>
          <w:marRight w:val="0"/>
          <w:marTop w:val="0"/>
          <w:marBottom w:val="0"/>
          <w:divBdr>
            <w:top w:val="none" w:sz="0" w:space="0" w:color="auto"/>
            <w:left w:val="none" w:sz="0" w:space="0" w:color="auto"/>
            <w:bottom w:val="none" w:sz="0" w:space="0" w:color="auto"/>
            <w:right w:val="none" w:sz="0" w:space="0" w:color="auto"/>
          </w:divBdr>
        </w:div>
        <w:div w:id="724722178">
          <w:marLeft w:val="0"/>
          <w:marRight w:val="0"/>
          <w:marTop w:val="0"/>
          <w:marBottom w:val="0"/>
          <w:divBdr>
            <w:top w:val="none" w:sz="0" w:space="0" w:color="auto"/>
            <w:left w:val="none" w:sz="0" w:space="0" w:color="auto"/>
            <w:bottom w:val="none" w:sz="0" w:space="0" w:color="auto"/>
            <w:right w:val="none" w:sz="0" w:space="0" w:color="auto"/>
          </w:divBdr>
        </w:div>
      </w:divsChild>
    </w:div>
    <w:div w:id="121966818">
      <w:bodyDiv w:val="1"/>
      <w:marLeft w:val="0"/>
      <w:marRight w:val="0"/>
      <w:marTop w:val="0"/>
      <w:marBottom w:val="0"/>
      <w:divBdr>
        <w:top w:val="none" w:sz="0" w:space="0" w:color="auto"/>
        <w:left w:val="none" w:sz="0" w:space="0" w:color="auto"/>
        <w:bottom w:val="none" w:sz="0" w:space="0" w:color="auto"/>
        <w:right w:val="none" w:sz="0" w:space="0" w:color="auto"/>
      </w:divBdr>
    </w:div>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73094996">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32093687">
      <w:bodyDiv w:val="1"/>
      <w:marLeft w:val="0"/>
      <w:marRight w:val="0"/>
      <w:marTop w:val="0"/>
      <w:marBottom w:val="0"/>
      <w:divBdr>
        <w:top w:val="none" w:sz="0" w:space="0" w:color="auto"/>
        <w:left w:val="none" w:sz="0" w:space="0" w:color="auto"/>
        <w:bottom w:val="none" w:sz="0" w:space="0" w:color="auto"/>
        <w:right w:val="none" w:sz="0" w:space="0" w:color="auto"/>
      </w:divBdr>
      <w:divsChild>
        <w:div w:id="457845190">
          <w:marLeft w:val="0"/>
          <w:marRight w:val="0"/>
          <w:marTop w:val="0"/>
          <w:marBottom w:val="0"/>
          <w:divBdr>
            <w:top w:val="none" w:sz="0" w:space="0" w:color="auto"/>
            <w:left w:val="none" w:sz="0" w:space="0" w:color="auto"/>
            <w:bottom w:val="none" w:sz="0" w:space="0" w:color="auto"/>
            <w:right w:val="none" w:sz="0" w:space="0" w:color="auto"/>
          </w:divBdr>
          <w:divsChild>
            <w:div w:id="1748915380">
              <w:marLeft w:val="0"/>
              <w:marRight w:val="0"/>
              <w:marTop w:val="0"/>
              <w:marBottom w:val="0"/>
              <w:divBdr>
                <w:top w:val="none" w:sz="0" w:space="0" w:color="auto"/>
                <w:left w:val="none" w:sz="0" w:space="0" w:color="auto"/>
                <w:bottom w:val="none" w:sz="0" w:space="0" w:color="auto"/>
                <w:right w:val="none" w:sz="0" w:space="0" w:color="auto"/>
              </w:divBdr>
              <w:divsChild>
                <w:div w:id="70314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528105427">
      <w:bodyDiv w:val="1"/>
      <w:marLeft w:val="0"/>
      <w:marRight w:val="0"/>
      <w:marTop w:val="0"/>
      <w:marBottom w:val="0"/>
      <w:divBdr>
        <w:top w:val="none" w:sz="0" w:space="0" w:color="auto"/>
        <w:left w:val="none" w:sz="0" w:space="0" w:color="auto"/>
        <w:bottom w:val="none" w:sz="0" w:space="0" w:color="auto"/>
        <w:right w:val="none" w:sz="0" w:space="0" w:color="auto"/>
      </w:divBdr>
      <w:divsChild>
        <w:div w:id="1700739674">
          <w:marLeft w:val="0"/>
          <w:marRight w:val="0"/>
          <w:marTop w:val="0"/>
          <w:marBottom w:val="0"/>
          <w:divBdr>
            <w:top w:val="none" w:sz="0" w:space="0" w:color="auto"/>
            <w:left w:val="none" w:sz="0" w:space="0" w:color="auto"/>
            <w:bottom w:val="none" w:sz="0" w:space="0" w:color="auto"/>
            <w:right w:val="none" w:sz="0" w:space="0" w:color="auto"/>
          </w:divBdr>
          <w:divsChild>
            <w:div w:id="2075011164">
              <w:marLeft w:val="0"/>
              <w:marRight w:val="0"/>
              <w:marTop w:val="0"/>
              <w:marBottom w:val="0"/>
              <w:divBdr>
                <w:top w:val="none" w:sz="0" w:space="0" w:color="auto"/>
                <w:left w:val="none" w:sz="0" w:space="0" w:color="auto"/>
                <w:bottom w:val="none" w:sz="0" w:space="0" w:color="auto"/>
                <w:right w:val="none" w:sz="0" w:space="0" w:color="auto"/>
              </w:divBdr>
              <w:divsChild>
                <w:div w:id="172000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891881">
      <w:bodyDiv w:val="1"/>
      <w:marLeft w:val="0"/>
      <w:marRight w:val="0"/>
      <w:marTop w:val="0"/>
      <w:marBottom w:val="0"/>
      <w:divBdr>
        <w:top w:val="none" w:sz="0" w:space="0" w:color="auto"/>
        <w:left w:val="none" w:sz="0" w:space="0" w:color="auto"/>
        <w:bottom w:val="none" w:sz="0" w:space="0" w:color="auto"/>
        <w:right w:val="none" w:sz="0" w:space="0" w:color="auto"/>
      </w:divBdr>
      <w:divsChild>
        <w:div w:id="471871642">
          <w:marLeft w:val="0"/>
          <w:marRight w:val="0"/>
          <w:marTop w:val="0"/>
          <w:marBottom w:val="0"/>
          <w:divBdr>
            <w:top w:val="none" w:sz="0" w:space="0" w:color="auto"/>
            <w:left w:val="none" w:sz="0" w:space="0" w:color="auto"/>
            <w:bottom w:val="none" w:sz="0" w:space="0" w:color="auto"/>
            <w:right w:val="none" w:sz="0" w:space="0" w:color="auto"/>
          </w:divBdr>
          <w:divsChild>
            <w:div w:id="634992591">
              <w:marLeft w:val="0"/>
              <w:marRight w:val="0"/>
              <w:marTop w:val="0"/>
              <w:marBottom w:val="0"/>
              <w:divBdr>
                <w:top w:val="none" w:sz="0" w:space="0" w:color="auto"/>
                <w:left w:val="none" w:sz="0" w:space="0" w:color="auto"/>
                <w:bottom w:val="none" w:sz="0" w:space="0" w:color="auto"/>
                <w:right w:val="none" w:sz="0" w:space="0" w:color="auto"/>
              </w:divBdr>
              <w:divsChild>
                <w:div w:id="513810562">
                  <w:marLeft w:val="0"/>
                  <w:marRight w:val="0"/>
                  <w:marTop w:val="0"/>
                  <w:marBottom w:val="0"/>
                  <w:divBdr>
                    <w:top w:val="none" w:sz="0" w:space="0" w:color="auto"/>
                    <w:left w:val="none" w:sz="0" w:space="0" w:color="auto"/>
                    <w:bottom w:val="none" w:sz="0" w:space="0" w:color="auto"/>
                    <w:right w:val="none" w:sz="0" w:space="0" w:color="auto"/>
                  </w:divBdr>
                  <w:divsChild>
                    <w:div w:id="15600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092886">
      <w:bodyDiv w:val="1"/>
      <w:marLeft w:val="0"/>
      <w:marRight w:val="0"/>
      <w:marTop w:val="0"/>
      <w:marBottom w:val="0"/>
      <w:divBdr>
        <w:top w:val="none" w:sz="0" w:space="0" w:color="auto"/>
        <w:left w:val="none" w:sz="0" w:space="0" w:color="auto"/>
        <w:bottom w:val="none" w:sz="0" w:space="0" w:color="auto"/>
        <w:right w:val="none" w:sz="0" w:space="0" w:color="auto"/>
      </w:divBdr>
      <w:divsChild>
        <w:div w:id="1210143193">
          <w:marLeft w:val="0"/>
          <w:marRight w:val="0"/>
          <w:marTop w:val="0"/>
          <w:marBottom w:val="0"/>
          <w:divBdr>
            <w:top w:val="none" w:sz="0" w:space="0" w:color="auto"/>
            <w:left w:val="none" w:sz="0" w:space="0" w:color="auto"/>
            <w:bottom w:val="none" w:sz="0" w:space="0" w:color="auto"/>
            <w:right w:val="none" w:sz="0" w:space="0" w:color="auto"/>
          </w:divBdr>
        </w:div>
        <w:div w:id="601185159">
          <w:marLeft w:val="0"/>
          <w:marRight w:val="0"/>
          <w:marTop w:val="0"/>
          <w:marBottom w:val="0"/>
          <w:divBdr>
            <w:top w:val="none" w:sz="0" w:space="0" w:color="auto"/>
            <w:left w:val="none" w:sz="0" w:space="0" w:color="auto"/>
            <w:bottom w:val="none" w:sz="0" w:space="0" w:color="auto"/>
            <w:right w:val="none" w:sz="0" w:space="0" w:color="auto"/>
          </w:divBdr>
        </w:div>
        <w:div w:id="1960647442">
          <w:marLeft w:val="0"/>
          <w:marRight w:val="0"/>
          <w:marTop w:val="0"/>
          <w:marBottom w:val="0"/>
          <w:divBdr>
            <w:top w:val="none" w:sz="0" w:space="0" w:color="auto"/>
            <w:left w:val="none" w:sz="0" w:space="0" w:color="auto"/>
            <w:bottom w:val="none" w:sz="0" w:space="0" w:color="auto"/>
            <w:right w:val="none" w:sz="0" w:space="0" w:color="auto"/>
          </w:divBdr>
        </w:div>
      </w:divsChild>
    </w:div>
    <w:div w:id="556010191">
      <w:bodyDiv w:val="1"/>
      <w:marLeft w:val="0"/>
      <w:marRight w:val="0"/>
      <w:marTop w:val="0"/>
      <w:marBottom w:val="0"/>
      <w:divBdr>
        <w:top w:val="none" w:sz="0" w:space="0" w:color="auto"/>
        <w:left w:val="none" w:sz="0" w:space="0" w:color="auto"/>
        <w:bottom w:val="none" w:sz="0" w:space="0" w:color="auto"/>
        <w:right w:val="none" w:sz="0" w:space="0" w:color="auto"/>
      </w:divBdr>
    </w:div>
    <w:div w:id="579877315">
      <w:bodyDiv w:val="1"/>
      <w:marLeft w:val="0"/>
      <w:marRight w:val="0"/>
      <w:marTop w:val="0"/>
      <w:marBottom w:val="0"/>
      <w:divBdr>
        <w:top w:val="none" w:sz="0" w:space="0" w:color="auto"/>
        <w:left w:val="none" w:sz="0" w:space="0" w:color="auto"/>
        <w:bottom w:val="none" w:sz="0" w:space="0" w:color="auto"/>
        <w:right w:val="none" w:sz="0" w:space="0" w:color="auto"/>
      </w:divBdr>
      <w:divsChild>
        <w:div w:id="839808986">
          <w:marLeft w:val="0"/>
          <w:marRight w:val="0"/>
          <w:marTop w:val="0"/>
          <w:marBottom w:val="0"/>
          <w:divBdr>
            <w:top w:val="none" w:sz="0" w:space="0" w:color="auto"/>
            <w:left w:val="none" w:sz="0" w:space="0" w:color="auto"/>
            <w:bottom w:val="none" w:sz="0" w:space="0" w:color="auto"/>
            <w:right w:val="none" w:sz="0" w:space="0" w:color="auto"/>
          </w:divBdr>
          <w:divsChild>
            <w:div w:id="2038191695">
              <w:marLeft w:val="0"/>
              <w:marRight w:val="0"/>
              <w:marTop w:val="0"/>
              <w:marBottom w:val="0"/>
              <w:divBdr>
                <w:top w:val="none" w:sz="0" w:space="0" w:color="auto"/>
                <w:left w:val="none" w:sz="0" w:space="0" w:color="auto"/>
                <w:bottom w:val="none" w:sz="0" w:space="0" w:color="auto"/>
                <w:right w:val="none" w:sz="0" w:space="0" w:color="auto"/>
              </w:divBdr>
              <w:divsChild>
                <w:div w:id="10190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248426">
      <w:bodyDiv w:val="1"/>
      <w:marLeft w:val="0"/>
      <w:marRight w:val="0"/>
      <w:marTop w:val="0"/>
      <w:marBottom w:val="0"/>
      <w:divBdr>
        <w:top w:val="none" w:sz="0" w:space="0" w:color="auto"/>
        <w:left w:val="none" w:sz="0" w:space="0" w:color="auto"/>
        <w:bottom w:val="none" w:sz="0" w:space="0" w:color="auto"/>
        <w:right w:val="none" w:sz="0" w:space="0" w:color="auto"/>
      </w:divBdr>
      <w:divsChild>
        <w:div w:id="588002669">
          <w:marLeft w:val="0"/>
          <w:marRight w:val="0"/>
          <w:marTop w:val="0"/>
          <w:marBottom w:val="0"/>
          <w:divBdr>
            <w:top w:val="none" w:sz="0" w:space="0" w:color="auto"/>
            <w:left w:val="none" w:sz="0" w:space="0" w:color="auto"/>
            <w:bottom w:val="none" w:sz="0" w:space="0" w:color="auto"/>
            <w:right w:val="none" w:sz="0" w:space="0" w:color="auto"/>
          </w:divBdr>
          <w:divsChild>
            <w:div w:id="2134051872">
              <w:marLeft w:val="0"/>
              <w:marRight w:val="0"/>
              <w:marTop w:val="0"/>
              <w:marBottom w:val="0"/>
              <w:divBdr>
                <w:top w:val="none" w:sz="0" w:space="0" w:color="auto"/>
                <w:left w:val="none" w:sz="0" w:space="0" w:color="auto"/>
                <w:bottom w:val="none" w:sz="0" w:space="0" w:color="auto"/>
                <w:right w:val="none" w:sz="0" w:space="0" w:color="auto"/>
              </w:divBdr>
              <w:divsChild>
                <w:div w:id="14617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24005">
      <w:bodyDiv w:val="1"/>
      <w:marLeft w:val="0"/>
      <w:marRight w:val="0"/>
      <w:marTop w:val="0"/>
      <w:marBottom w:val="0"/>
      <w:divBdr>
        <w:top w:val="none" w:sz="0" w:space="0" w:color="auto"/>
        <w:left w:val="none" w:sz="0" w:space="0" w:color="auto"/>
        <w:bottom w:val="none" w:sz="0" w:space="0" w:color="auto"/>
        <w:right w:val="none" w:sz="0" w:space="0" w:color="auto"/>
      </w:divBdr>
      <w:divsChild>
        <w:div w:id="38361489">
          <w:marLeft w:val="0"/>
          <w:marRight w:val="0"/>
          <w:marTop w:val="0"/>
          <w:marBottom w:val="0"/>
          <w:divBdr>
            <w:top w:val="none" w:sz="0" w:space="0" w:color="auto"/>
            <w:left w:val="none" w:sz="0" w:space="0" w:color="auto"/>
            <w:bottom w:val="none" w:sz="0" w:space="0" w:color="auto"/>
            <w:right w:val="none" w:sz="0" w:space="0" w:color="auto"/>
          </w:divBdr>
          <w:divsChild>
            <w:div w:id="626350346">
              <w:marLeft w:val="0"/>
              <w:marRight w:val="0"/>
              <w:marTop w:val="0"/>
              <w:marBottom w:val="0"/>
              <w:divBdr>
                <w:top w:val="none" w:sz="0" w:space="0" w:color="auto"/>
                <w:left w:val="none" w:sz="0" w:space="0" w:color="auto"/>
                <w:bottom w:val="none" w:sz="0" w:space="0" w:color="auto"/>
                <w:right w:val="none" w:sz="0" w:space="0" w:color="auto"/>
              </w:divBdr>
              <w:divsChild>
                <w:div w:id="14424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763381117">
      <w:bodyDiv w:val="1"/>
      <w:marLeft w:val="0"/>
      <w:marRight w:val="0"/>
      <w:marTop w:val="0"/>
      <w:marBottom w:val="0"/>
      <w:divBdr>
        <w:top w:val="none" w:sz="0" w:space="0" w:color="auto"/>
        <w:left w:val="none" w:sz="0" w:space="0" w:color="auto"/>
        <w:bottom w:val="none" w:sz="0" w:space="0" w:color="auto"/>
        <w:right w:val="none" w:sz="0" w:space="0" w:color="auto"/>
      </w:divBdr>
      <w:divsChild>
        <w:div w:id="1909607587">
          <w:marLeft w:val="0"/>
          <w:marRight w:val="0"/>
          <w:marTop w:val="0"/>
          <w:marBottom w:val="0"/>
          <w:divBdr>
            <w:top w:val="none" w:sz="0" w:space="0" w:color="auto"/>
            <w:left w:val="none" w:sz="0" w:space="0" w:color="auto"/>
            <w:bottom w:val="none" w:sz="0" w:space="0" w:color="auto"/>
            <w:right w:val="none" w:sz="0" w:space="0" w:color="auto"/>
          </w:divBdr>
          <w:divsChild>
            <w:div w:id="1652054979">
              <w:marLeft w:val="0"/>
              <w:marRight w:val="0"/>
              <w:marTop w:val="0"/>
              <w:marBottom w:val="0"/>
              <w:divBdr>
                <w:top w:val="none" w:sz="0" w:space="0" w:color="auto"/>
                <w:left w:val="none" w:sz="0" w:space="0" w:color="auto"/>
                <w:bottom w:val="none" w:sz="0" w:space="0" w:color="auto"/>
                <w:right w:val="none" w:sz="0" w:space="0" w:color="auto"/>
              </w:divBdr>
              <w:divsChild>
                <w:div w:id="8496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9225">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019938526">
      <w:bodyDiv w:val="1"/>
      <w:marLeft w:val="0"/>
      <w:marRight w:val="0"/>
      <w:marTop w:val="0"/>
      <w:marBottom w:val="0"/>
      <w:divBdr>
        <w:top w:val="none" w:sz="0" w:space="0" w:color="auto"/>
        <w:left w:val="none" w:sz="0" w:space="0" w:color="auto"/>
        <w:bottom w:val="none" w:sz="0" w:space="0" w:color="auto"/>
        <w:right w:val="none" w:sz="0" w:space="0" w:color="auto"/>
      </w:divBdr>
      <w:divsChild>
        <w:div w:id="387999029">
          <w:marLeft w:val="0"/>
          <w:marRight w:val="0"/>
          <w:marTop w:val="0"/>
          <w:marBottom w:val="0"/>
          <w:divBdr>
            <w:top w:val="none" w:sz="0" w:space="0" w:color="auto"/>
            <w:left w:val="none" w:sz="0" w:space="0" w:color="auto"/>
            <w:bottom w:val="none" w:sz="0" w:space="0" w:color="auto"/>
            <w:right w:val="none" w:sz="0" w:space="0" w:color="auto"/>
          </w:divBdr>
          <w:divsChild>
            <w:div w:id="2003390987">
              <w:marLeft w:val="0"/>
              <w:marRight w:val="0"/>
              <w:marTop w:val="0"/>
              <w:marBottom w:val="0"/>
              <w:divBdr>
                <w:top w:val="none" w:sz="0" w:space="0" w:color="auto"/>
                <w:left w:val="none" w:sz="0" w:space="0" w:color="auto"/>
                <w:bottom w:val="none" w:sz="0" w:space="0" w:color="auto"/>
                <w:right w:val="none" w:sz="0" w:space="0" w:color="auto"/>
              </w:divBdr>
              <w:divsChild>
                <w:div w:id="5284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77265">
      <w:bodyDiv w:val="1"/>
      <w:marLeft w:val="0"/>
      <w:marRight w:val="0"/>
      <w:marTop w:val="0"/>
      <w:marBottom w:val="0"/>
      <w:divBdr>
        <w:top w:val="none" w:sz="0" w:space="0" w:color="auto"/>
        <w:left w:val="none" w:sz="0" w:space="0" w:color="auto"/>
        <w:bottom w:val="none" w:sz="0" w:space="0" w:color="auto"/>
        <w:right w:val="none" w:sz="0" w:space="0" w:color="auto"/>
      </w:divBdr>
      <w:divsChild>
        <w:div w:id="1636175634">
          <w:marLeft w:val="0"/>
          <w:marRight w:val="0"/>
          <w:marTop w:val="0"/>
          <w:marBottom w:val="0"/>
          <w:divBdr>
            <w:top w:val="none" w:sz="0" w:space="0" w:color="auto"/>
            <w:left w:val="none" w:sz="0" w:space="0" w:color="auto"/>
            <w:bottom w:val="none" w:sz="0" w:space="0" w:color="auto"/>
            <w:right w:val="none" w:sz="0" w:space="0" w:color="auto"/>
          </w:divBdr>
          <w:divsChild>
            <w:div w:id="1437945013">
              <w:marLeft w:val="0"/>
              <w:marRight w:val="0"/>
              <w:marTop w:val="0"/>
              <w:marBottom w:val="0"/>
              <w:divBdr>
                <w:top w:val="none" w:sz="0" w:space="0" w:color="auto"/>
                <w:left w:val="none" w:sz="0" w:space="0" w:color="auto"/>
                <w:bottom w:val="none" w:sz="0" w:space="0" w:color="auto"/>
                <w:right w:val="none" w:sz="0" w:space="0" w:color="auto"/>
              </w:divBdr>
              <w:divsChild>
                <w:div w:id="280042123">
                  <w:marLeft w:val="0"/>
                  <w:marRight w:val="0"/>
                  <w:marTop w:val="0"/>
                  <w:marBottom w:val="0"/>
                  <w:divBdr>
                    <w:top w:val="none" w:sz="0" w:space="0" w:color="auto"/>
                    <w:left w:val="none" w:sz="0" w:space="0" w:color="auto"/>
                    <w:bottom w:val="none" w:sz="0" w:space="0" w:color="auto"/>
                    <w:right w:val="none" w:sz="0" w:space="0" w:color="auto"/>
                  </w:divBdr>
                  <w:divsChild>
                    <w:div w:id="95009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4402">
      <w:bodyDiv w:val="1"/>
      <w:marLeft w:val="0"/>
      <w:marRight w:val="0"/>
      <w:marTop w:val="0"/>
      <w:marBottom w:val="0"/>
      <w:divBdr>
        <w:top w:val="none" w:sz="0" w:space="0" w:color="auto"/>
        <w:left w:val="none" w:sz="0" w:space="0" w:color="auto"/>
        <w:bottom w:val="none" w:sz="0" w:space="0" w:color="auto"/>
        <w:right w:val="none" w:sz="0" w:space="0" w:color="auto"/>
      </w:divBdr>
    </w:div>
    <w:div w:id="1138497074">
      <w:bodyDiv w:val="1"/>
      <w:marLeft w:val="0"/>
      <w:marRight w:val="0"/>
      <w:marTop w:val="0"/>
      <w:marBottom w:val="0"/>
      <w:divBdr>
        <w:top w:val="none" w:sz="0" w:space="0" w:color="auto"/>
        <w:left w:val="none" w:sz="0" w:space="0" w:color="auto"/>
        <w:bottom w:val="none" w:sz="0" w:space="0" w:color="auto"/>
        <w:right w:val="none" w:sz="0" w:space="0" w:color="auto"/>
      </w:divBdr>
      <w:divsChild>
        <w:div w:id="2085369555">
          <w:marLeft w:val="0"/>
          <w:marRight w:val="0"/>
          <w:marTop w:val="0"/>
          <w:marBottom w:val="0"/>
          <w:divBdr>
            <w:top w:val="none" w:sz="0" w:space="0" w:color="auto"/>
            <w:left w:val="none" w:sz="0" w:space="0" w:color="auto"/>
            <w:bottom w:val="none" w:sz="0" w:space="0" w:color="auto"/>
            <w:right w:val="none" w:sz="0" w:space="0" w:color="auto"/>
          </w:divBdr>
          <w:divsChild>
            <w:div w:id="963006142">
              <w:marLeft w:val="0"/>
              <w:marRight w:val="0"/>
              <w:marTop w:val="0"/>
              <w:marBottom w:val="0"/>
              <w:divBdr>
                <w:top w:val="none" w:sz="0" w:space="0" w:color="auto"/>
                <w:left w:val="none" w:sz="0" w:space="0" w:color="auto"/>
                <w:bottom w:val="none" w:sz="0" w:space="0" w:color="auto"/>
                <w:right w:val="none" w:sz="0" w:space="0" w:color="auto"/>
              </w:divBdr>
              <w:divsChild>
                <w:div w:id="8152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13310003">
      <w:bodyDiv w:val="1"/>
      <w:marLeft w:val="0"/>
      <w:marRight w:val="0"/>
      <w:marTop w:val="0"/>
      <w:marBottom w:val="0"/>
      <w:divBdr>
        <w:top w:val="none" w:sz="0" w:space="0" w:color="auto"/>
        <w:left w:val="none" w:sz="0" w:space="0" w:color="auto"/>
        <w:bottom w:val="none" w:sz="0" w:space="0" w:color="auto"/>
        <w:right w:val="none" w:sz="0" w:space="0" w:color="auto"/>
      </w:divBdr>
      <w:divsChild>
        <w:div w:id="1733113832">
          <w:marLeft w:val="0"/>
          <w:marRight w:val="0"/>
          <w:marTop w:val="0"/>
          <w:marBottom w:val="0"/>
          <w:divBdr>
            <w:top w:val="none" w:sz="0" w:space="0" w:color="auto"/>
            <w:left w:val="none" w:sz="0" w:space="0" w:color="auto"/>
            <w:bottom w:val="none" w:sz="0" w:space="0" w:color="auto"/>
            <w:right w:val="none" w:sz="0" w:space="0" w:color="auto"/>
          </w:divBdr>
          <w:divsChild>
            <w:div w:id="534389051">
              <w:marLeft w:val="0"/>
              <w:marRight w:val="0"/>
              <w:marTop w:val="0"/>
              <w:marBottom w:val="0"/>
              <w:divBdr>
                <w:top w:val="none" w:sz="0" w:space="0" w:color="auto"/>
                <w:left w:val="none" w:sz="0" w:space="0" w:color="auto"/>
                <w:bottom w:val="none" w:sz="0" w:space="0" w:color="auto"/>
                <w:right w:val="none" w:sz="0" w:space="0" w:color="auto"/>
              </w:divBdr>
              <w:divsChild>
                <w:div w:id="4363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536232865">
      <w:bodyDiv w:val="1"/>
      <w:marLeft w:val="0"/>
      <w:marRight w:val="0"/>
      <w:marTop w:val="0"/>
      <w:marBottom w:val="0"/>
      <w:divBdr>
        <w:top w:val="none" w:sz="0" w:space="0" w:color="auto"/>
        <w:left w:val="none" w:sz="0" w:space="0" w:color="auto"/>
        <w:bottom w:val="none" w:sz="0" w:space="0" w:color="auto"/>
        <w:right w:val="none" w:sz="0" w:space="0" w:color="auto"/>
      </w:divBdr>
    </w:div>
    <w:div w:id="1607275174">
      <w:bodyDiv w:val="1"/>
      <w:marLeft w:val="0"/>
      <w:marRight w:val="0"/>
      <w:marTop w:val="0"/>
      <w:marBottom w:val="0"/>
      <w:divBdr>
        <w:top w:val="none" w:sz="0" w:space="0" w:color="auto"/>
        <w:left w:val="none" w:sz="0" w:space="0" w:color="auto"/>
        <w:bottom w:val="none" w:sz="0" w:space="0" w:color="auto"/>
        <w:right w:val="none" w:sz="0" w:space="0" w:color="auto"/>
      </w:divBdr>
      <w:divsChild>
        <w:div w:id="533545844">
          <w:marLeft w:val="0"/>
          <w:marRight w:val="0"/>
          <w:marTop w:val="0"/>
          <w:marBottom w:val="0"/>
          <w:divBdr>
            <w:top w:val="none" w:sz="0" w:space="0" w:color="auto"/>
            <w:left w:val="none" w:sz="0" w:space="0" w:color="auto"/>
            <w:bottom w:val="none" w:sz="0" w:space="0" w:color="auto"/>
            <w:right w:val="none" w:sz="0" w:space="0" w:color="auto"/>
          </w:divBdr>
          <w:divsChild>
            <w:div w:id="333067585">
              <w:marLeft w:val="0"/>
              <w:marRight w:val="0"/>
              <w:marTop w:val="0"/>
              <w:marBottom w:val="0"/>
              <w:divBdr>
                <w:top w:val="none" w:sz="0" w:space="0" w:color="auto"/>
                <w:left w:val="none" w:sz="0" w:space="0" w:color="auto"/>
                <w:bottom w:val="none" w:sz="0" w:space="0" w:color="auto"/>
                <w:right w:val="none" w:sz="0" w:space="0" w:color="auto"/>
              </w:divBdr>
              <w:divsChild>
                <w:div w:id="72904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851061">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58209450">
      <w:bodyDiv w:val="1"/>
      <w:marLeft w:val="0"/>
      <w:marRight w:val="0"/>
      <w:marTop w:val="0"/>
      <w:marBottom w:val="0"/>
      <w:divBdr>
        <w:top w:val="none" w:sz="0" w:space="0" w:color="auto"/>
        <w:left w:val="none" w:sz="0" w:space="0" w:color="auto"/>
        <w:bottom w:val="none" w:sz="0" w:space="0" w:color="auto"/>
        <w:right w:val="none" w:sz="0" w:space="0" w:color="auto"/>
      </w:divBdr>
      <w:divsChild>
        <w:div w:id="1246501789">
          <w:marLeft w:val="0"/>
          <w:marRight w:val="0"/>
          <w:marTop w:val="0"/>
          <w:marBottom w:val="0"/>
          <w:divBdr>
            <w:top w:val="none" w:sz="0" w:space="0" w:color="auto"/>
            <w:left w:val="none" w:sz="0" w:space="0" w:color="auto"/>
            <w:bottom w:val="none" w:sz="0" w:space="0" w:color="auto"/>
            <w:right w:val="none" w:sz="0" w:space="0" w:color="auto"/>
          </w:divBdr>
          <w:divsChild>
            <w:div w:id="135728858">
              <w:marLeft w:val="0"/>
              <w:marRight w:val="0"/>
              <w:marTop w:val="0"/>
              <w:marBottom w:val="0"/>
              <w:divBdr>
                <w:top w:val="none" w:sz="0" w:space="0" w:color="auto"/>
                <w:left w:val="none" w:sz="0" w:space="0" w:color="auto"/>
                <w:bottom w:val="none" w:sz="0" w:space="0" w:color="auto"/>
                <w:right w:val="none" w:sz="0" w:space="0" w:color="auto"/>
              </w:divBdr>
              <w:divsChild>
                <w:div w:id="119160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32872093">
      <w:bodyDiv w:val="1"/>
      <w:marLeft w:val="0"/>
      <w:marRight w:val="0"/>
      <w:marTop w:val="0"/>
      <w:marBottom w:val="0"/>
      <w:divBdr>
        <w:top w:val="none" w:sz="0" w:space="0" w:color="auto"/>
        <w:left w:val="none" w:sz="0" w:space="0" w:color="auto"/>
        <w:bottom w:val="none" w:sz="0" w:space="0" w:color="auto"/>
        <w:right w:val="none" w:sz="0" w:space="0" w:color="auto"/>
      </w:divBdr>
      <w:divsChild>
        <w:div w:id="832601046">
          <w:marLeft w:val="0"/>
          <w:marRight w:val="0"/>
          <w:marTop w:val="0"/>
          <w:marBottom w:val="0"/>
          <w:divBdr>
            <w:top w:val="none" w:sz="0" w:space="0" w:color="auto"/>
            <w:left w:val="none" w:sz="0" w:space="0" w:color="auto"/>
            <w:bottom w:val="none" w:sz="0" w:space="0" w:color="auto"/>
            <w:right w:val="none" w:sz="0" w:space="0" w:color="auto"/>
          </w:divBdr>
          <w:divsChild>
            <w:div w:id="1235121605">
              <w:marLeft w:val="0"/>
              <w:marRight w:val="0"/>
              <w:marTop w:val="0"/>
              <w:marBottom w:val="0"/>
              <w:divBdr>
                <w:top w:val="none" w:sz="0" w:space="0" w:color="auto"/>
                <w:left w:val="none" w:sz="0" w:space="0" w:color="auto"/>
                <w:bottom w:val="none" w:sz="0" w:space="0" w:color="auto"/>
                <w:right w:val="none" w:sz="0" w:space="0" w:color="auto"/>
              </w:divBdr>
              <w:divsChild>
                <w:div w:id="1998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66505109">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 w:id="2119911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4.xml"/><Relationship Id="rId39" Type="http://schemas.openxmlformats.org/officeDocument/2006/relationships/hyperlink" Target="https://grenfin.eu/" TargetMode="External"/><Relationship Id="rId21" Type="http://schemas.openxmlformats.org/officeDocument/2006/relationships/header" Target="header3.xml"/><Relationship Id="rId34" Type="http://schemas.openxmlformats.org/officeDocument/2006/relationships/hyperlink" Target="http://www.tepeb.eu/" TargetMode="External"/><Relationship Id="rId42" Type="http://schemas.openxmlformats.org/officeDocument/2006/relationships/hyperlink" Target="https://erasmusplus-jeunesse.fr/" TargetMode="External"/><Relationship Id="rId47" Type="http://schemas.openxmlformats.org/officeDocument/2006/relationships/hyperlink" Target="https://ec.europa.eu/info/funding-tenders/opportunities/portal/screen/opportunities/topic-search;callCode=null;programCode=ERASMUS2027;programmePeriod=2021%20-%202027;typeCodes=1;freeTextSearchKeyword=" TargetMode="External"/><Relationship Id="rId50"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s://ec.europa.eu/programmes/erasmus-plus/resources/documents/erasmus-programme-guide-2021_fr" TargetMode="External"/><Relationship Id="rId11" Type="http://schemas.openxmlformats.org/officeDocument/2006/relationships/header" Target="header1.xml"/><Relationship Id="rId24" Type="http://schemas.openxmlformats.org/officeDocument/2006/relationships/hyperlink" Target="https://ec.europa.eu/programmes/erasmus-plus/resources/documents/erasmus-programme-guide-2021_fr" TargetMode="External"/><Relationship Id="rId32" Type="http://schemas.openxmlformats.org/officeDocument/2006/relationships/hyperlink" Target="https://ec.europa.eu/info/funding-tenders/opportunities/portal/screen/opportunities/topic-search;callCode=null;programCode=ERASMUS2027;programmePeriod=2021%20-%202027;typeCodes=1;freeTextSearchKeyword=" TargetMode="External"/><Relationship Id="rId37" Type="http://schemas.openxmlformats.org/officeDocument/2006/relationships/hyperlink" Target="https://www.edu.xunta.gal/centros/sfateproject/" TargetMode="External"/><Relationship Id="rId40" Type="http://schemas.openxmlformats.org/officeDocument/2006/relationships/hyperlink" Target="mailto:info@GrEnFIn.eu" TargetMode="External"/><Relationship Id="rId45" Type="http://schemas.openxmlformats.org/officeDocument/2006/relationships/hyperlink" Target="https://ec.europa.eu/info/funding-tenders/opportunities/portal/screen/opportunities/topic-search;callCode=null;programCode=ERASMUS2027;programmePeriod=2021%20-%202027;typeCodes=1;freeTextSearchKeyword=" TargetMode="External"/><Relationship Id="rId5" Type="http://schemas.openxmlformats.org/officeDocument/2006/relationships/webSettings" Target="webSettings.xml"/><Relationship Id="rId15" Type="http://schemas.openxmlformats.org/officeDocument/2006/relationships/hyperlink" Target="https://europe-en-lorraine.eu/wp-content/uploads/2020/11/S3-GE_Rapport-final_V3_novembre-2020.pdf" TargetMode="Externa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yperlink" Target="mailto:andrea.werner@ac-grenoble.fr" TargetMode="External"/><Relationship Id="rId49" Type="http://schemas.openxmlformats.org/officeDocument/2006/relationships/footer" Target="footer9.xml"/><Relationship Id="rId10" Type="http://schemas.openxmlformats.org/officeDocument/2006/relationships/hyperlink" Target="https://agence.erasmusplus.fr/wp-content/uploads/2021/04/2021-erasmusplus-programme-guide_v2_fr.pdf" TargetMode="External"/><Relationship Id="rId19" Type="http://schemas.openxmlformats.org/officeDocument/2006/relationships/hyperlink" Target="https://ec.europa.eu/programmes/erasmus-plus/resources/documents/erasmus-programme-guide-2021_fr" TargetMode="External"/><Relationship Id="rId31" Type="http://schemas.openxmlformats.org/officeDocument/2006/relationships/hyperlink" Target="https://webgate.ec.europa.eu/app-forms/af-ui-opportunities/" TargetMode="External"/><Relationship Id="rId44" Type="http://schemas.openxmlformats.org/officeDocument/2006/relationships/hyperlink" Target="https://www.eacea.ec.europa.eu/contacts/erasmus_fr"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gence.erasmusplus.fr/wp-content/uploads/2021/04/2021-erasmusplus-programme-guide_v2_fr.pdf" TargetMode="External"/><Relationship Id="rId14" Type="http://schemas.openxmlformats.org/officeDocument/2006/relationships/hyperlink" Target="https://ec.europa.eu/programmes/erasmus-plus/resources/documents/erasmus-programme-guide-2021_fr"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yperlink" Target="https://ec.europa.eu/programmes/erasmus-plus/resources/documents/erasmus-programme-guide-2021_fr" TargetMode="External"/><Relationship Id="rId35" Type="http://schemas.openxmlformats.org/officeDocument/2006/relationships/hyperlink" Target="mailto:Anne.DELABALLE@ac-grenoble.fr" TargetMode="External"/><Relationship Id="rId43" Type="http://schemas.openxmlformats.org/officeDocument/2006/relationships/hyperlink" Target="https://webgate.ec.europa.eu/app-forms/af-ui-opportunities/" TargetMode="External"/><Relationship Id="rId48" Type="http://schemas.openxmlformats.org/officeDocument/2006/relationships/header" Target="header5.xml"/><Relationship Id="rId8" Type="http://schemas.openxmlformats.org/officeDocument/2006/relationships/image" Target="media/image1.jp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s://eur-lex.europa.eu/legal-content/FR/TXT/?qid=1593086905382&amp;uri=CELEX:52020DC0102" TargetMode="External"/><Relationship Id="rId33" Type="http://schemas.openxmlformats.org/officeDocument/2006/relationships/hyperlink" Target="https://ec.europa.eu/programmes/erasmus-plus/resources/documents/model-grant-agreement-2020_fr" TargetMode="External"/><Relationship Id="rId38" Type="http://schemas.openxmlformats.org/officeDocument/2006/relationships/hyperlink" Target="http://www.edu.xunta.gal/centros/sfateproject/contact" TargetMode="External"/><Relationship Id="rId46" Type="http://schemas.openxmlformats.org/officeDocument/2006/relationships/hyperlink" Target="https://agence.erasmusplus.fr/programme-erasmus/pour-vous-aider/recherche-de-partenaires/" TargetMode="External"/><Relationship Id="rId20" Type="http://schemas.openxmlformats.org/officeDocument/2006/relationships/hyperlink" Target="https://ec.europa.eu/programmes/erasmus-plus/resources/documents/erasmus-programme-guide-2021_fr" TargetMode="External"/><Relationship Id="rId41" Type="http://schemas.openxmlformats.org/officeDocument/2006/relationships/hyperlink" Target="mailto:contact@agence-erasmus.fr"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C9889-B2B2-4EA3-A6F5-09673D383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9</Pages>
  <Words>3957</Words>
  <Characters>21768</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33</cp:revision>
  <cp:lastPrinted>2021-04-28T14:53:00Z</cp:lastPrinted>
  <dcterms:created xsi:type="dcterms:W3CDTF">2021-04-29T14:04:00Z</dcterms:created>
  <dcterms:modified xsi:type="dcterms:W3CDTF">2021-05-06T10:26:00Z</dcterms:modified>
</cp:coreProperties>
</file>